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6E214" w14:textId="5FB153A4" w:rsidR="001361B5" w:rsidRPr="001361B5" w:rsidRDefault="001361B5" w:rsidP="00286FE7">
      <w:pPr>
        <w:rPr>
          <w:rFonts w:asciiTheme="majorBidi" w:hAnsiTheme="majorBidi" w:cstheme="majorBidi"/>
          <w:b/>
          <w:bCs/>
          <w:sz w:val="28"/>
          <w:szCs w:val="28"/>
          <w:lang w:val="en-US"/>
        </w:rPr>
      </w:pPr>
      <w:r w:rsidRPr="002B2073">
        <w:rPr>
          <w:rFonts w:ascii="Tw Cen MT" w:hAnsi="Tw Cen MT"/>
          <w:noProof/>
          <w:sz w:val="28"/>
          <w:szCs w:val="28"/>
          <w:lang w:val="en-US"/>
        </w:rPr>
        <w:drawing>
          <wp:anchor distT="0" distB="0" distL="114300" distR="114300" simplePos="0" relativeHeight="251658240" behindDoc="1" locked="0" layoutInCell="1" allowOverlap="1" wp14:anchorId="6481D22F" wp14:editId="501C4346">
            <wp:simplePos x="0" y="0"/>
            <wp:positionH relativeFrom="column">
              <wp:posOffset>2171700</wp:posOffset>
            </wp:positionH>
            <wp:positionV relativeFrom="paragraph">
              <wp:posOffset>-692150</wp:posOffset>
            </wp:positionV>
            <wp:extent cx="1546860" cy="1187450"/>
            <wp:effectExtent l="0" t="0" r="0" b="0"/>
            <wp:wrapNone/>
            <wp:docPr id="5" name="Picture 5"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46860" cy="1187450"/>
                    </a:xfrm>
                    <a:prstGeom prst="rect">
                      <a:avLst/>
                    </a:prstGeom>
                    <a:noFill/>
                  </pic:spPr>
                </pic:pic>
              </a:graphicData>
            </a:graphic>
            <wp14:sizeRelH relativeFrom="page">
              <wp14:pctWidth>0</wp14:pctWidth>
            </wp14:sizeRelH>
            <wp14:sizeRelV relativeFrom="page">
              <wp14:pctHeight>0</wp14:pctHeight>
            </wp14:sizeRelV>
          </wp:anchor>
        </w:drawing>
      </w:r>
    </w:p>
    <w:p w14:paraId="571714D9" w14:textId="77777777" w:rsidR="001361B5" w:rsidRDefault="001361B5" w:rsidP="00286FE7">
      <w:pPr>
        <w:rPr>
          <w:rFonts w:asciiTheme="majorBidi" w:hAnsiTheme="majorBidi" w:cstheme="majorBidi"/>
          <w:b/>
          <w:bCs/>
          <w:sz w:val="28"/>
          <w:szCs w:val="28"/>
        </w:rPr>
      </w:pPr>
    </w:p>
    <w:p w14:paraId="60AB4921" w14:textId="5B9E4C81" w:rsidR="00AA69B0" w:rsidRPr="00AA69B0" w:rsidRDefault="001361B5" w:rsidP="00AA69B0">
      <w:pPr>
        <w:pBdr>
          <w:bottom w:val="single" w:sz="12" w:space="1" w:color="auto"/>
        </w:pBd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Ministry of Energy and Water Resources, Somalia </w:t>
      </w:r>
    </w:p>
    <w:p w14:paraId="42733AA0" w14:textId="77777777" w:rsidR="00AA69B0" w:rsidRDefault="00AA69B0" w:rsidP="00286FE7">
      <w:pPr>
        <w:rPr>
          <w:rFonts w:asciiTheme="majorBidi" w:hAnsiTheme="majorBidi" w:cstheme="majorBidi"/>
          <w:b/>
          <w:bCs/>
          <w:sz w:val="28"/>
          <w:szCs w:val="28"/>
        </w:rPr>
      </w:pPr>
    </w:p>
    <w:p w14:paraId="1DDBFB44" w14:textId="62E9E7EC" w:rsidR="00EC4D9B" w:rsidRPr="000A7477" w:rsidRDefault="00EC4D9B" w:rsidP="00286FE7">
      <w:pPr>
        <w:rPr>
          <w:rFonts w:asciiTheme="majorBidi" w:hAnsiTheme="majorBidi" w:cstheme="majorBidi"/>
          <w:b/>
          <w:bCs/>
          <w:sz w:val="28"/>
          <w:szCs w:val="28"/>
          <w:lang w:val="en-US"/>
        </w:rPr>
      </w:pPr>
      <w:r w:rsidRPr="000A7477">
        <w:rPr>
          <w:rFonts w:asciiTheme="majorBidi" w:hAnsiTheme="majorBidi" w:cstheme="majorBidi"/>
          <w:b/>
          <w:bCs/>
          <w:sz w:val="28"/>
          <w:szCs w:val="28"/>
        </w:rPr>
        <w:t>Terms of Reference for Consultancy Services</w:t>
      </w:r>
      <w:r w:rsidR="00AA69B0">
        <w:rPr>
          <w:rFonts w:asciiTheme="majorBidi" w:hAnsiTheme="majorBidi" w:cstheme="majorBidi"/>
          <w:b/>
          <w:bCs/>
          <w:sz w:val="28"/>
          <w:szCs w:val="28"/>
          <w:lang w:val="en-US"/>
        </w:rPr>
        <w:t>.</w:t>
      </w:r>
    </w:p>
    <w:p w14:paraId="1B4320AB" w14:textId="7652CC0A" w:rsidR="00EC4D9B" w:rsidRPr="006055BD" w:rsidRDefault="00EC4D9B" w:rsidP="00EC4D9B">
      <w:pPr>
        <w:rPr>
          <w:rFonts w:asciiTheme="majorBidi" w:hAnsiTheme="majorBidi" w:cstheme="majorBidi"/>
          <w:b/>
          <w:bCs/>
          <w:sz w:val="28"/>
          <w:szCs w:val="28"/>
          <w:lang w:val="en-US"/>
        </w:rPr>
      </w:pPr>
      <w:r w:rsidRPr="000A7477">
        <w:rPr>
          <w:rFonts w:asciiTheme="majorBidi" w:hAnsiTheme="majorBidi" w:cstheme="majorBidi"/>
          <w:b/>
          <w:bCs/>
          <w:sz w:val="28"/>
          <w:szCs w:val="28"/>
        </w:rPr>
        <w:t>Project Title: Review and Improvement of MoEWR’s Operational and Financial Policies and Capacity Building for Operational and Financial Staff</w:t>
      </w:r>
      <w:r w:rsidR="006055BD">
        <w:rPr>
          <w:rFonts w:asciiTheme="majorBidi" w:hAnsiTheme="majorBidi" w:cstheme="majorBidi"/>
          <w:b/>
          <w:bCs/>
          <w:sz w:val="28"/>
          <w:szCs w:val="28"/>
          <w:lang w:val="en-US"/>
        </w:rPr>
        <w:t>.</w:t>
      </w:r>
    </w:p>
    <w:p w14:paraId="017C0651"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Duration: 10 Months</w:t>
      </w:r>
    </w:p>
    <w:p w14:paraId="0E0AF013" w14:textId="1A67486F" w:rsidR="00EC4D9B" w:rsidRPr="00286FE7" w:rsidRDefault="00EC4D9B" w:rsidP="00286FE7">
      <w:pPr>
        <w:rPr>
          <w:rFonts w:asciiTheme="majorBidi" w:hAnsiTheme="majorBidi" w:cstheme="majorBidi"/>
          <w:sz w:val="28"/>
          <w:szCs w:val="28"/>
          <w:lang w:val="en-US"/>
        </w:rPr>
      </w:pPr>
      <w:r w:rsidRPr="00286FE7">
        <w:rPr>
          <w:rFonts w:asciiTheme="majorBidi" w:hAnsiTheme="majorBidi" w:cstheme="majorBidi"/>
          <w:sz w:val="28"/>
          <w:szCs w:val="28"/>
        </w:rPr>
        <w:t xml:space="preserve">Date of Issue: </w:t>
      </w:r>
      <w:r w:rsidR="002C4CE6">
        <w:rPr>
          <w:rFonts w:asciiTheme="majorBidi" w:hAnsiTheme="majorBidi" w:cstheme="majorBidi"/>
          <w:sz w:val="28"/>
          <w:szCs w:val="28"/>
          <w:lang w:val="en-US"/>
        </w:rPr>
        <w:t>10</w:t>
      </w:r>
      <w:r w:rsidR="00286FE7" w:rsidRPr="00286FE7">
        <w:rPr>
          <w:rFonts w:asciiTheme="majorBidi" w:hAnsiTheme="majorBidi" w:cstheme="majorBidi"/>
          <w:sz w:val="28"/>
          <w:szCs w:val="28"/>
          <w:vertAlign w:val="superscript"/>
          <w:lang w:val="en-US"/>
        </w:rPr>
        <w:t>th</w:t>
      </w:r>
      <w:r w:rsidR="00286FE7">
        <w:rPr>
          <w:rFonts w:asciiTheme="majorBidi" w:hAnsiTheme="majorBidi" w:cstheme="majorBidi"/>
          <w:sz w:val="28"/>
          <w:szCs w:val="28"/>
          <w:lang w:val="en-US"/>
        </w:rPr>
        <w:t xml:space="preserve"> February 2025</w:t>
      </w:r>
    </w:p>
    <w:p w14:paraId="2B3C4DDC" w14:textId="001D13D2"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1. </w:t>
      </w:r>
      <w:r w:rsidRPr="00543CF1">
        <w:rPr>
          <w:rFonts w:asciiTheme="majorBidi" w:hAnsiTheme="majorBidi" w:cstheme="majorBidi"/>
          <w:b/>
          <w:bCs/>
          <w:sz w:val="26"/>
          <w:szCs w:val="26"/>
        </w:rPr>
        <w:t>Background</w:t>
      </w:r>
      <w:r w:rsidR="00674B22">
        <w:rPr>
          <w:rFonts w:asciiTheme="majorBidi" w:hAnsiTheme="majorBidi" w:cstheme="majorBidi"/>
          <w:b/>
          <w:bCs/>
          <w:sz w:val="26"/>
          <w:szCs w:val="26"/>
          <w:lang w:val="en-US"/>
        </w:rPr>
        <w:t>;</w:t>
      </w:r>
    </w:p>
    <w:p w14:paraId="3173D31C" w14:textId="523558DD" w:rsidR="00EC4D9B" w:rsidRPr="00286FE7" w:rsidRDefault="00EC4D9B" w:rsidP="009A1468">
      <w:pPr>
        <w:rPr>
          <w:rFonts w:asciiTheme="majorBidi" w:hAnsiTheme="majorBidi" w:cstheme="majorBidi"/>
          <w:sz w:val="28"/>
          <w:szCs w:val="28"/>
        </w:rPr>
      </w:pPr>
      <w:r w:rsidRPr="00286FE7">
        <w:rPr>
          <w:rFonts w:asciiTheme="majorBidi" w:hAnsiTheme="majorBidi" w:cstheme="majorBidi"/>
          <w:sz w:val="28"/>
          <w:szCs w:val="28"/>
        </w:rPr>
        <w:t>The Ministry of Energy and Water Resources (MoEWR) is committed to enhancing governance, accountability, and service delivery in Somalia’s energy and water sectors. Following gaps identified in recent audit spot checks and the need to align with national and international frameworks, the Ministry seeks to review and improve its operational and financial policies while building the capacity of its operational and financial staff. This consultancy will support MoEWR in fulfilling its mandate effectively, fostering sustainable development and improved service delivery.</w:t>
      </w:r>
    </w:p>
    <w:p w14:paraId="38AD8F12" w14:textId="22465AFB"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2. </w:t>
      </w:r>
      <w:r w:rsidRPr="00543CF1">
        <w:rPr>
          <w:rFonts w:asciiTheme="majorBidi" w:hAnsiTheme="majorBidi" w:cstheme="majorBidi"/>
          <w:b/>
          <w:bCs/>
          <w:sz w:val="26"/>
          <w:szCs w:val="26"/>
        </w:rPr>
        <w:t>Objectives of the Assignment</w:t>
      </w:r>
      <w:r w:rsidR="00674B22">
        <w:rPr>
          <w:rFonts w:asciiTheme="majorBidi" w:hAnsiTheme="majorBidi" w:cstheme="majorBidi"/>
          <w:b/>
          <w:bCs/>
          <w:sz w:val="26"/>
          <w:szCs w:val="26"/>
          <w:lang w:val="en-US"/>
        </w:rPr>
        <w:t>;</w:t>
      </w:r>
    </w:p>
    <w:p w14:paraId="75566513"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The consultancy firm will be responsible for:</w:t>
      </w:r>
    </w:p>
    <w:p w14:paraId="0E708B4F" w14:textId="62C70316" w:rsidR="00EC4D9B" w:rsidRPr="00286FE7" w:rsidRDefault="00EC4D9B" w:rsidP="009A1468">
      <w:pPr>
        <w:pStyle w:val="ListParagraph"/>
        <w:numPr>
          <w:ilvl w:val="0"/>
          <w:numId w:val="1"/>
        </w:numPr>
        <w:rPr>
          <w:rFonts w:asciiTheme="majorBidi" w:hAnsiTheme="majorBidi" w:cstheme="majorBidi"/>
          <w:sz w:val="28"/>
          <w:szCs w:val="28"/>
        </w:rPr>
      </w:pPr>
      <w:r w:rsidRPr="00286FE7">
        <w:rPr>
          <w:rFonts w:asciiTheme="majorBidi" w:hAnsiTheme="majorBidi" w:cstheme="majorBidi"/>
          <w:sz w:val="28"/>
          <w:szCs w:val="28"/>
        </w:rPr>
        <w:t>Reviewing and improving MoEWR’s operational and financial policies.</w:t>
      </w:r>
    </w:p>
    <w:p w14:paraId="0E9CFD7D" w14:textId="0E7F2DA8" w:rsidR="00EC4D9B" w:rsidRPr="00286FE7" w:rsidRDefault="00EC4D9B" w:rsidP="000F2D46">
      <w:pPr>
        <w:pStyle w:val="ListParagraph"/>
        <w:numPr>
          <w:ilvl w:val="0"/>
          <w:numId w:val="1"/>
        </w:numPr>
        <w:rPr>
          <w:rFonts w:asciiTheme="majorBidi" w:hAnsiTheme="majorBidi" w:cstheme="majorBidi"/>
          <w:sz w:val="28"/>
          <w:szCs w:val="28"/>
        </w:rPr>
      </w:pPr>
      <w:r w:rsidRPr="00286FE7">
        <w:rPr>
          <w:rFonts w:asciiTheme="majorBidi" w:hAnsiTheme="majorBidi" w:cstheme="majorBidi"/>
          <w:sz w:val="28"/>
          <w:szCs w:val="28"/>
        </w:rPr>
        <w:t xml:space="preserve">Aligning policies with Somalia’s </w:t>
      </w:r>
      <w:r w:rsidR="000F2D46">
        <w:rPr>
          <w:rFonts w:asciiTheme="majorBidi" w:hAnsiTheme="majorBidi" w:cstheme="majorBidi"/>
          <w:sz w:val="28"/>
          <w:szCs w:val="28"/>
          <w:lang w:val="en-US"/>
        </w:rPr>
        <w:t xml:space="preserve">existing operational and financial policies </w:t>
      </w:r>
      <w:r w:rsidR="006B01A6">
        <w:rPr>
          <w:rFonts w:asciiTheme="majorBidi" w:hAnsiTheme="majorBidi" w:cstheme="majorBidi"/>
          <w:sz w:val="28"/>
          <w:szCs w:val="28"/>
          <w:lang w:val="en-US"/>
        </w:rPr>
        <w:t>and A</w:t>
      </w:r>
      <w:r w:rsidR="000F2D46">
        <w:rPr>
          <w:rFonts w:asciiTheme="majorBidi" w:hAnsiTheme="majorBidi" w:cstheme="majorBidi"/>
          <w:sz w:val="28"/>
          <w:szCs w:val="28"/>
          <w:lang w:val="en-US"/>
        </w:rPr>
        <w:t>cts,</w:t>
      </w:r>
      <w:r w:rsidRPr="00286FE7">
        <w:rPr>
          <w:rFonts w:asciiTheme="majorBidi" w:hAnsiTheme="majorBidi" w:cstheme="majorBidi"/>
          <w:sz w:val="28"/>
          <w:szCs w:val="28"/>
        </w:rPr>
        <w:t xml:space="preserve"> the UN Sustainable Development Goals (SDGs), and international best practices.</w:t>
      </w:r>
    </w:p>
    <w:p w14:paraId="37B56932" w14:textId="72A68B41" w:rsidR="00EC4D9B" w:rsidRPr="00286FE7" w:rsidRDefault="00EC4D9B" w:rsidP="009A1468">
      <w:pPr>
        <w:pStyle w:val="ListParagraph"/>
        <w:numPr>
          <w:ilvl w:val="0"/>
          <w:numId w:val="1"/>
        </w:numPr>
        <w:rPr>
          <w:rFonts w:asciiTheme="majorBidi" w:hAnsiTheme="majorBidi" w:cstheme="majorBidi"/>
          <w:sz w:val="28"/>
          <w:szCs w:val="28"/>
        </w:rPr>
      </w:pPr>
      <w:r w:rsidRPr="00286FE7">
        <w:rPr>
          <w:rFonts w:asciiTheme="majorBidi" w:hAnsiTheme="majorBidi" w:cstheme="majorBidi"/>
          <w:sz w:val="28"/>
          <w:szCs w:val="28"/>
        </w:rPr>
        <w:t>Building the capacity of MoEWR’s operational and financial staff through targeted training programs.</w:t>
      </w:r>
    </w:p>
    <w:p w14:paraId="77FFB1D8" w14:textId="488799F3" w:rsidR="00EC4D9B" w:rsidRPr="00286FE7" w:rsidRDefault="00EC4D9B" w:rsidP="007F6AED">
      <w:pPr>
        <w:pStyle w:val="ListParagraph"/>
        <w:numPr>
          <w:ilvl w:val="0"/>
          <w:numId w:val="1"/>
        </w:numPr>
        <w:rPr>
          <w:rFonts w:asciiTheme="majorBidi" w:hAnsiTheme="majorBidi" w:cstheme="majorBidi"/>
          <w:sz w:val="28"/>
          <w:szCs w:val="28"/>
        </w:rPr>
      </w:pPr>
      <w:r w:rsidRPr="00286FE7">
        <w:rPr>
          <w:rFonts w:asciiTheme="majorBidi" w:hAnsiTheme="majorBidi" w:cstheme="majorBidi"/>
          <w:sz w:val="28"/>
          <w:szCs w:val="28"/>
        </w:rPr>
        <w:t>Supporting the decentralization and integration of improved policies at the Federal Member States level.</w:t>
      </w:r>
    </w:p>
    <w:p w14:paraId="42BFBA56" w14:textId="54A6E906"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3. </w:t>
      </w:r>
      <w:r w:rsidRPr="00543CF1">
        <w:rPr>
          <w:rFonts w:asciiTheme="majorBidi" w:hAnsiTheme="majorBidi" w:cstheme="majorBidi"/>
          <w:b/>
          <w:bCs/>
          <w:sz w:val="26"/>
          <w:szCs w:val="26"/>
        </w:rPr>
        <w:t>Scope of Work</w:t>
      </w:r>
      <w:r w:rsidR="00674B22">
        <w:rPr>
          <w:rFonts w:asciiTheme="majorBidi" w:hAnsiTheme="majorBidi" w:cstheme="majorBidi"/>
          <w:b/>
          <w:bCs/>
          <w:sz w:val="26"/>
          <w:szCs w:val="26"/>
          <w:lang w:val="en-US"/>
        </w:rPr>
        <w:t>;</w:t>
      </w:r>
    </w:p>
    <w:p w14:paraId="7EDFDAFB" w14:textId="26619A52" w:rsidR="00EC4D9B" w:rsidRPr="00286FE7" w:rsidRDefault="00EC4D9B" w:rsidP="009A1468">
      <w:pPr>
        <w:rPr>
          <w:rFonts w:asciiTheme="majorBidi" w:hAnsiTheme="majorBidi" w:cstheme="majorBidi"/>
          <w:sz w:val="28"/>
          <w:szCs w:val="28"/>
        </w:rPr>
      </w:pPr>
      <w:r w:rsidRPr="00286FE7">
        <w:rPr>
          <w:rFonts w:asciiTheme="majorBidi" w:hAnsiTheme="majorBidi" w:cstheme="majorBidi"/>
          <w:sz w:val="28"/>
          <w:szCs w:val="28"/>
        </w:rPr>
        <w:lastRenderedPageBreak/>
        <w:t>The consultancy firm shall perform the following tasks:</w:t>
      </w:r>
    </w:p>
    <w:p w14:paraId="6CE0C977"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3.1 Policy Review and Improvement</w:t>
      </w:r>
    </w:p>
    <w:p w14:paraId="069DC4DB" w14:textId="79F56404"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Conduct a comprehensive review of MoEWR’s existing operational and financial policies.</w:t>
      </w:r>
    </w:p>
    <w:p w14:paraId="6D95CB50" w14:textId="08F39881"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Benchmark policies against best practices in water and energy governance, focusing on post-conflict and developing country contexts.</w:t>
      </w:r>
    </w:p>
    <w:p w14:paraId="26A5C063" w14:textId="0B2A641A"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Identify policy gaps, inconsistencies, and areas requiring alignment with national and international standards.</w:t>
      </w:r>
    </w:p>
    <w:p w14:paraId="3FD26743" w14:textId="173133A6"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Engage MoEWR leadership and department heads to gather operational insights.</w:t>
      </w:r>
    </w:p>
    <w:p w14:paraId="05D05241" w14:textId="0A212357"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Develop revised operational and financial policies incorporating feedback from recent audits and staff inputs.</w:t>
      </w:r>
    </w:p>
    <w:p w14:paraId="23F04415" w14:textId="06615006"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Facilitate validation workshops to finalize draft policies.</w:t>
      </w:r>
    </w:p>
    <w:p w14:paraId="233D8FD0" w14:textId="38CB1AE4" w:rsidR="00EC4D9B" w:rsidRPr="00286FE7" w:rsidRDefault="00EC4D9B" w:rsidP="009A1468">
      <w:pPr>
        <w:pStyle w:val="ListParagraph"/>
        <w:numPr>
          <w:ilvl w:val="0"/>
          <w:numId w:val="3"/>
        </w:numPr>
        <w:rPr>
          <w:rFonts w:asciiTheme="majorBidi" w:hAnsiTheme="majorBidi" w:cstheme="majorBidi"/>
          <w:sz w:val="28"/>
          <w:szCs w:val="28"/>
        </w:rPr>
      </w:pPr>
      <w:r w:rsidRPr="00286FE7">
        <w:rPr>
          <w:rFonts w:asciiTheme="majorBidi" w:hAnsiTheme="majorBidi" w:cstheme="majorBidi"/>
          <w:sz w:val="28"/>
          <w:szCs w:val="28"/>
        </w:rPr>
        <w:t>Support the decentralization of improved policies to FMS, ensuring adaptability to regional contexts.</w:t>
      </w:r>
    </w:p>
    <w:p w14:paraId="0BC2F363"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3.2 Capacity Building</w:t>
      </w:r>
    </w:p>
    <w:p w14:paraId="50FFC1C1" w14:textId="03EF3649" w:rsidR="00EC4D9B" w:rsidRPr="00286FE7" w:rsidRDefault="00EC4D9B" w:rsidP="009A1468">
      <w:pPr>
        <w:pStyle w:val="ListParagraph"/>
        <w:numPr>
          <w:ilvl w:val="0"/>
          <w:numId w:val="5"/>
        </w:numPr>
        <w:rPr>
          <w:rFonts w:asciiTheme="majorBidi" w:hAnsiTheme="majorBidi" w:cstheme="majorBidi"/>
          <w:sz w:val="28"/>
          <w:szCs w:val="28"/>
        </w:rPr>
      </w:pPr>
      <w:r w:rsidRPr="00286FE7">
        <w:rPr>
          <w:rFonts w:asciiTheme="majorBidi" w:hAnsiTheme="majorBidi" w:cstheme="majorBidi"/>
          <w:sz w:val="28"/>
          <w:szCs w:val="28"/>
        </w:rPr>
        <w:t>Conduct a Training Needs Assessment (TNA) to identify skill gaps among MoEWR staff.</w:t>
      </w:r>
    </w:p>
    <w:p w14:paraId="7EB8EA11" w14:textId="69A588C3" w:rsidR="00EC4D9B" w:rsidRPr="00286FE7" w:rsidRDefault="00EC4D9B" w:rsidP="009A1468">
      <w:pPr>
        <w:pStyle w:val="ListParagraph"/>
        <w:numPr>
          <w:ilvl w:val="0"/>
          <w:numId w:val="5"/>
        </w:numPr>
        <w:rPr>
          <w:rFonts w:asciiTheme="majorBidi" w:hAnsiTheme="majorBidi" w:cstheme="majorBidi"/>
          <w:sz w:val="28"/>
          <w:szCs w:val="28"/>
        </w:rPr>
      </w:pPr>
      <w:r w:rsidRPr="00286FE7">
        <w:rPr>
          <w:rFonts w:asciiTheme="majorBidi" w:hAnsiTheme="majorBidi" w:cstheme="majorBidi"/>
          <w:sz w:val="28"/>
          <w:szCs w:val="28"/>
        </w:rPr>
        <w:t>Design and deliver training programs tailored to operational and financial management needs.</w:t>
      </w:r>
    </w:p>
    <w:p w14:paraId="16F89008" w14:textId="77FE94A9" w:rsidR="00EC4D9B" w:rsidRPr="00286FE7" w:rsidRDefault="00EC4D9B" w:rsidP="009A1468">
      <w:pPr>
        <w:pStyle w:val="ListParagraph"/>
        <w:numPr>
          <w:ilvl w:val="0"/>
          <w:numId w:val="5"/>
        </w:numPr>
        <w:rPr>
          <w:rFonts w:asciiTheme="majorBidi" w:hAnsiTheme="majorBidi" w:cstheme="majorBidi"/>
          <w:sz w:val="28"/>
          <w:szCs w:val="28"/>
        </w:rPr>
      </w:pPr>
      <w:r w:rsidRPr="00286FE7">
        <w:rPr>
          <w:rFonts w:asciiTheme="majorBidi" w:hAnsiTheme="majorBidi" w:cstheme="majorBidi"/>
          <w:sz w:val="28"/>
          <w:szCs w:val="28"/>
        </w:rPr>
        <w:t>Provide on-the-job training and workshops to enhance staff capacity in policy implementation.</w:t>
      </w:r>
    </w:p>
    <w:p w14:paraId="7988ED7F" w14:textId="69C6487C" w:rsidR="00EC4D9B" w:rsidRPr="00286FE7" w:rsidRDefault="00EC4D9B" w:rsidP="00A87EC3">
      <w:pPr>
        <w:pStyle w:val="ListParagraph"/>
        <w:numPr>
          <w:ilvl w:val="0"/>
          <w:numId w:val="5"/>
        </w:numPr>
        <w:rPr>
          <w:rFonts w:asciiTheme="majorBidi" w:hAnsiTheme="majorBidi" w:cstheme="majorBidi"/>
          <w:sz w:val="28"/>
          <w:szCs w:val="28"/>
        </w:rPr>
      </w:pPr>
      <w:r w:rsidRPr="00286FE7">
        <w:rPr>
          <w:rFonts w:asciiTheme="majorBidi" w:hAnsiTheme="majorBidi" w:cstheme="majorBidi"/>
          <w:sz w:val="28"/>
          <w:szCs w:val="28"/>
        </w:rPr>
        <w:t>Organize regionally tailored tr</w:t>
      </w:r>
      <w:r w:rsidR="00A87EC3">
        <w:rPr>
          <w:rFonts w:asciiTheme="majorBidi" w:hAnsiTheme="majorBidi" w:cstheme="majorBidi"/>
          <w:sz w:val="28"/>
          <w:szCs w:val="28"/>
        </w:rPr>
        <w:t>aining sessions</w:t>
      </w:r>
      <w:r w:rsidR="00A87EC3">
        <w:rPr>
          <w:rFonts w:asciiTheme="majorBidi" w:hAnsiTheme="majorBidi" w:cstheme="majorBidi"/>
          <w:sz w:val="28"/>
          <w:szCs w:val="28"/>
          <w:lang w:val="en-US"/>
        </w:rPr>
        <w:t xml:space="preserve"> for lesson learning purposes.</w:t>
      </w:r>
    </w:p>
    <w:p w14:paraId="150C19D9"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3.3 Monitoring and Evaluation (M&amp;E)</w:t>
      </w:r>
    </w:p>
    <w:p w14:paraId="0C48654A" w14:textId="55344656" w:rsidR="00EC4D9B" w:rsidRPr="00286FE7" w:rsidRDefault="00EC4D9B" w:rsidP="009A1468">
      <w:pPr>
        <w:pStyle w:val="ListParagraph"/>
        <w:numPr>
          <w:ilvl w:val="0"/>
          <w:numId w:val="6"/>
        </w:numPr>
        <w:rPr>
          <w:rFonts w:asciiTheme="majorBidi" w:hAnsiTheme="majorBidi" w:cstheme="majorBidi"/>
          <w:sz w:val="28"/>
          <w:szCs w:val="28"/>
        </w:rPr>
      </w:pPr>
      <w:r w:rsidRPr="00286FE7">
        <w:rPr>
          <w:rFonts w:asciiTheme="majorBidi" w:hAnsiTheme="majorBidi" w:cstheme="majorBidi"/>
          <w:sz w:val="28"/>
          <w:szCs w:val="28"/>
        </w:rPr>
        <w:t>Develop a Monitoring and Evaluation framework to track project progress and outcomes.</w:t>
      </w:r>
    </w:p>
    <w:p w14:paraId="506277FC" w14:textId="19D29753" w:rsidR="00EC4D9B" w:rsidRPr="00286FE7" w:rsidRDefault="00EC4D9B" w:rsidP="009A1468">
      <w:pPr>
        <w:pStyle w:val="ListParagraph"/>
        <w:numPr>
          <w:ilvl w:val="0"/>
          <w:numId w:val="6"/>
        </w:numPr>
        <w:rPr>
          <w:rFonts w:asciiTheme="majorBidi" w:hAnsiTheme="majorBidi" w:cstheme="majorBidi"/>
          <w:sz w:val="28"/>
          <w:szCs w:val="28"/>
        </w:rPr>
      </w:pPr>
      <w:r w:rsidRPr="00286FE7">
        <w:rPr>
          <w:rFonts w:asciiTheme="majorBidi" w:hAnsiTheme="majorBidi" w:cstheme="majorBidi"/>
          <w:sz w:val="28"/>
          <w:szCs w:val="28"/>
        </w:rPr>
        <w:t>Establish Key Performance Indicators (KPIs) to measure the effectiveness of policy reforms and capacity-building initiatives.</w:t>
      </w:r>
    </w:p>
    <w:p w14:paraId="1B7DB708" w14:textId="503A1717" w:rsidR="00EC4D9B" w:rsidRPr="00286FE7" w:rsidRDefault="00EC4D9B" w:rsidP="009A1468">
      <w:pPr>
        <w:pStyle w:val="ListParagraph"/>
        <w:numPr>
          <w:ilvl w:val="0"/>
          <w:numId w:val="6"/>
        </w:numPr>
        <w:rPr>
          <w:rFonts w:asciiTheme="majorBidi" w:hAnsiTheme="majorBidi" w:cstheme="majorBidi"/>
          <w:sz w:val="28"/>
          <w:szCs w:val="28"/>
        </w:rPr>
      </w:pPr>
      <w:r w:rsidRPr="00286FE7">
        <w:rPr>
          <w:rFonts w:asciiTheme="majorBidi" w:hAnsiTheme="majorBidi" w:cstheme="majorBidi"/>
          <w:sz w:val="28"/>
          <w:szCs w:val="28"/>
        </w:rPr>
        <w:t xml:space="preserve">Conduct post-training evaluations to assess knowledge and skills </w:t>
      </w:r>
      <w:r w:rsidR="00C62299">
        <w:rPr>
          <w:rFonts w:asciiTheme="majorBidi" w:hAnsiTheme="majorBidi" w:cstheme="majorBidi"/>
          <w:sz w:val="28"/>
          <w:szCs w:val="28"/>
          <w:lang w:val="en-US"/>
        </w:rPr>
        <w:t xml:space="preserve">of the staff for </w:t>
      </w:r>
      <w:r w:rsidRPr="00286FE7">
        <w:rPr>
          <w:rFonts w:asciiTheme="majorBidi" w:hAnsiTheme="majorBidi" w:cstheme="majorBidi"/>
          <w:sz w:val="28"/>
          <w:szCs w:val="28"/>
        </w:rPr>
        <w:t>improvements.</w:t>
      </w:r>
    </w:p>
    <w:p w14:paraId="6F972D33" w14:textId="45C293A5"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4. </w:t>
      </w:r>
      <w:r w:rsidRPr="009E65AC">
        <w:rPr>
          <w:rFonts w:asciiTheme="majorBidi" w:hAnsiTheme="majorBidi" w:cstheme="majorBidi"/>
          <w:b/>
          <w:bCs/>
          <w:sz w:val="26"/>
          <w:szCs w:val="26"/>
        </w:rPr>
        <w:t>Deliverables and Timeline</w:t>
      </w:r>
      <w:r w:rsidR="00674B22">
        <w:rPr>
          <w:rFonts w:asciiTheme="majorBidi" w:hAnsiTheme="majorBidi" w:cstheme="majorBidi"/>
          <w:b/>
          <w:bCs/>
          <w:sz w:val="26"/>
          <w:szCs w:val="26"/>
          <w:lang w:val="en-US"/>
        </w:rPr>
        <w:t>;</w:t>
      </w:r>
    </w:p>
    <w:p w14:paraId="4DD20D5B" w14:textId="0631683E" w:rsidR="00EC4D9B" w:rsidRPr="00286FE7" w:rsidRDefault="00EC4D9B" w:rsidP="009A1468">
      <w:pPr>
        <w:rPr>
          <w:rFonts w:asciiTheme="majorBidi" w:hAnsiTheme="majorBidi" w:cstheme="majorBidi"/>
          <w:sz w:val="28"/>
          <w:szCs w:val="28"/>
        </w:rPr>
      </w:pPr>
      <w:r w:rsidRPr="00286FE7">
        <w:rPr>
          <w:rFonts w:asciiTheme="majorBidi" w:hAnsiTheme="majorBidi" w:cstheme="majorBidi"/>
          <w:sz w:val="28"/>
          <w:szCs w:val="28"/>
        </w:rPr>
        <w:lastRenderedPageBreak/>
        <w:t>The consultancy firm is expected to deliver the following within 10 months:</w:t>
      </w:r>
    </w:p>
    <w:tbl>
      <w:tblPr>
        <w:tblStyle w:val="TableGrid"/>
        <w:tblW w:w="9350" w:type="dxa"/>
        <w:tblInd w:w="-5" w:type="dxa"/>
        <w:tblLook w:val="04A0" w:firstRow="1" w:lastRow="0" w:firstColumn="1" w:lastColumn="0" w:noHBand="0" w:noVBand="1"/>
      </w:tblPr>
      <w:tblGrid>
        <w:gridCol w:w="7375"/>
        <w:gridCol w:w="1975"/>
      </w:tblGrid>
      <w:tr w:rsidR="009A1468" w:rsidRPr="00286FE7" w14:paraId="0C4F5195" w14:textId="77777777" w:rsidTr="008042D7">
        <w:tc>
          <w:tcPr>
            <w:tcW w:w="7375" w:type="dxa"/>
          </w:tcPr>
          <w:p w14:paraId="65A50473" w14:textId="185440A2" w:rsidR="009A1468" w:rsidRPr="00A76925" w:rsidRDefault="009A1468" w:rsidP="009A1468">
            <w:pPr>
              <w:rPr>
                <w:rFonts w:asciiTheme="majorBidi" w:hAnsiTheme="majorBidi" w:cstheme="majorBidi"/>
                <w:b/>
                <w:bCs/>
                <w:sz w:val="28"/>
                <w:szCs w:val="28"/>
                <w:lang w:val="en-US"/>
              </w:rPr>
            </w:pPr>
            <w:r w:rsidRPr="00A76925">
              <w:rPr>
                <w:rFonts w:asciiTheme="majorBidi" w:hAnsiTheme="majorBidi" w:cstheme="majorBidi"/>
                <w:b/>
                <w:bCs/>
                <w:sz w:val="28"/>
                <w:szCs w:val="28"/>
                <w:lang w:val="en-US"/>
              </w:rPr>
              <w:t xml:space="preserve">Deliverable </w:t>
            </w:r>
          </w:p>
        </w:tc>
        <w:tc>
          <w:tcPr>
            <w:tcW w:w="1975" w:type="dxa"/>
          </w:tcPr>
          <w:p w14:paraId="06A89456" w14:textId="67D30103" w:rsidR="009A1468" w:rsidRPr="00A76925" w:rsidRDefault="009A1468" w:rsidP="009A1468">
            <w:pPr>
              <w:rPr>
                <w:rFonts w:asciiTheme="majorBidi" w:hAnsiTheme="majorBidi" w:cstheme="majorBidi"/>
                <w:b/>
                <w:bCs/>
                <w:sz w:val="28"/>
                <w:szCs w:val="28"/>
                <w:lang w:val="en-US"/>
              </w:rPr>
            </w:pPr>
            <w:r w:rsidRPr="00A76925">
              <w:rPr>
                <w:rFonts w:asciiTheme="majorBidi" w:hAnsiTheme="majorBidi" w:cstheme="majorBidi"/>
                <w:b/>
                <w:bCs/>
                <w:sz w:val="28"/>
                <w:szCs w:val="28"/>
                <w:lang w:val="en-US"/>
              </w:rPr>
              <w:t>Timeline</w:t>
            </w:r>
          </w:p>
        </w:tc>
      </w:tr>
      <w:tr w:rsidR="009A1468" w:rsidRPr="00286FE7" w14:paraId="69C62EC3" w14:textId="77777777" w:rsidTr="008042D7">
        <w:tc>
          <w:tcPr>
            <w:tcW w:w="7375" w:type="dxa"/>
          </w:tcPr>
          <w:p w14:paraId="65E38874" w14:textId="64CEAF54"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Inception Report (with detailed work plan and methodology)</w:t>
            </w:r>
          </w:p>
        </w:tc>
        <w:tc>
          <w:tcPr>
            <w:tcW w:w="1975" w:type="dxa"/>
          </w:tcPr>
          <w:p w14:paraId="64F6C3E6" w14:textId="6829132A"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1</w:t>
            </w:r>
          </w:p>
        </w:tc>
      </w:tr>
      <w:tr w:rsidR="009A1468" w:rsidRPr="00286FE7" w14:paraId="4FA09156" w14:textId="77777777" w:rsidTr="008042D7">
        <w:tc>
          <w:tcPr>
            <w:tcW w:w="7375" w:type="dxa"/>
          </w:tcPr>
          <w:p w14:paraId="56308EF5" w14:textId="0AD11072"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Comprehensive Policy Review Report</w:t>
            </w:r>
          </w:p>
        </w:tc>
        <w:tc>
          <w:tcPr>
            <w:tcW w:w="1975" w:type="dxa"/>
          </w:tcPr>
          <w:p w14:paraId="1FE92E43" w14:textId="1170A542"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2</w:t>
            </w:r>
          </w:p>
        </w:tc>
      </w:tr>
      <w:tr w:rsidR="009A1468" w:rsidRPr="00286FE7" w14:paraId="1418D53F" w14:textId="77777777" w:rsidTr="008042D7">
        <w:tc>
          <w:tcPr>
            <w:tcW w:w="7375" w:type="dxa"/>
          </w:tcPr>
          <w:p w14:paraId="1F407230" w14:textId="29807F2A"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Draft Revised Operational &amp; Financial Policies</w:t>
            </w:r>
          </w:p>
        </w:tc>
        <w:tc>
          <w:tcPr>
            <w:tcW w:w="1975" w:type="dxa"/>
          </w:tcPr>
          <w:p w14:paraId="06696373" w14:textId="419B2BD9"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4</w:t>
            </w:r>
          </w:p>
        </w:tc>
      </w:tr>
      <w:tr w:rsidR="009A1468" w:rsidRPr="00286FE7" w14:paraId="1001876C" w14:textId="77777777" w:rsidTr="008042D7">
        <w:tc>
          <w:tcPr>
            <w:tcW w:w="7375" w:type="dxa"/>
          </w:tcPr>
          <w:p w14:paraId="157464D8" w14:textId="78EE0982"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Training Needs Assessment (TNA) Report</w:t>
            </w:r>
          </w:p>
        </w:tc>
        <w:tc>
          <w:tcPr>
            <w:tcW w:w="1975" w:type="dxa"/>
          </w:tcPr>
          <w:p w14:paraId="2D4D7801" w14:textId="5EEFACB9"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4</w:t>
            </w:r>
          </w:p>
        </w:tc>
      </w:tr>
      <w:tr w:rsidR="009A1468" w:rsidRPr="00286FE7" w14:paraId="2879821B" w14:textId="77777777" w:rsidTr="008042D7">
        <w:tc>
          <w:tcPr>
            <w:tcW w:w="7375" w:type="dxa"/>
          </w:tcPr>
          <w:p w14:paraId="6533A732" w14:textId="2BC20FA6"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Capacity Building Plan</w:t>
            </w:r>
          </w:p>
        </w:tc>
        <w:tc>
          <w:tcPr>
            <w:tcW w:w="1975" w:type="dxa"/>
          </w:tcPr>
          <w:p w14:paraId="09A20A80" w14:textId="4EDF0FFF"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5</w:t>
            </w:r>
          </w:p>
        </w:tc>
      </w:tr>
      <w:tr w:rsidR="009A1468" w:rsidRPr="00286FE7" w14:paraId="2EB632CA" w14:textId="77777777" w:rsidTr="008042D7">
        <w:tc>
          <w:tcPr>
            <w:tcW w:w="7375" w:type="dxa"/>
          </w:tcPr>
          <w:p w14:paraId="3C424A6A" w14:textId="5E75886B"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Training Materials and Modules</w:t>
            </w:r>
          </w:p>
        </w:tc>
        <w:tc>
          <w:tcPr>
            <w:tcW w:w="1975" w:type="dxa"/>
          </w:tcPr>
          <w:p w14:paraId="562D9B93" w14:textId="5DFF6875"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6</w:t>
            </w:r>
          </w:p>
        </w:tc>
      </w:tr>
      <w:tr w:rsidR="009A1468" w:rsidRPr="00286FE7" w14:paraId="0D2D093A" w14:textId="77777777" w:rsidTr="008042D7">
        <w:tc>
          <w:tcPr>
            <w:tcW w:w="7375" w:type="dxa"/>
          </w:tcPr>
          <w:p w14:paraId="30A943B5" w14:textId="2A572673"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Capacity Building Workshops (Federal &amp; FMS levels)</w:t>
            </w:r>
          </w:p>
        </w:tc>
        <w:tc>
          <w:tcPr>
            <w:tcW w:w="1975" w:type="dxa"/>
          </w:tcPr>
          <w:p w14:paraId="68973DDC" w14:textId="6C6ACA5D"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Months 6-8</w:t>
            </w:r>
          </w:p>
        </w:tc>
      </w:tr>
      <w:tr w:rsidR="009A1468" w:rsidRPr="00286FE7" w14:paraId="20CCA059" w14:textId="77777777" w:rsidTr="008042D7">
        <w:tc>
          <w:tcPr>
            <w:tcW w:w="7375" w:type="dxa"/>
          </w:tcPr>
          <w:p w14:paraId="0B37F08C" w14:textId="57E241A7"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Validation Workshops for Draft Policies</w:t>
            </w:r>
          </w:p>
        </w:tc>
        <w:tc>
          <w:tcPr>
            <w:tcW w:w="1975" w:type="dxa"/>
          </w:tcPr>
          <w:p w14:paraId="7C13DB2F" w14:textId="1DFD84DA"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8</w:t>
            </w:r>
          </w:p>
        </w:tc>
      </w:tr>
      <w:tr w:rsidR="009A1468" w:rsidRPr="00286FE7" w14:paraId="47B01828" w14:textId="77777777" w:rsidTr="008042D7">
        <w:tc>
          <w:tcPr>
            <w:tcW w:w="7375" w:type="dxa"/>
          </w:tcPr>
          <w:p w14:paraId="5A5E1769" w14:textId="21DE693A"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Final Revised Policies (approved by MoEWR management)</w:t>
            </w:r>
          </w:p>
        </w:tc>
        <w:tc>
          <w:tcPr>
            <w:tcW w:w="1975" w:type="dxa"/>
          </w:tcPr>
          <w:p w14:paraId="66B4F88D" w14:textId="6C779B3A"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9</w:t>
            </w:r>
          </w:p>
        </w:tc>
      </w:tr>
      <w:tr w:rsidR="009A1468" w:rsidRPr="00286FE7" w14:paraId="49672074" w14:textId="77777777" w:rsidTr="008042D7">
        <w:tc>
          <w:tcPr>
            <w:tcW w:w="7375" w:type="dxa"/>
          </w:tcPr>
          <w:p w14:paraId="21F768B4" w14:textId="438AF303"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Final Project Report (including M&amp;E findings)</w:t>
            </w:r>
          </w:p>
        </w:tc>
        <w:tc>
          <w:tcPr>
            <w:tcW w:w="1975" w:type="dxa"/>
          </w:tcPr>
          <w:p w14:paraId="2B7883DB" w14:textId="44998624" w:rsidR="009A1468" w:rsidRPr="00286FE7" w:rsidRDefault="009A1468" w:rsidP="009A1468">
            <w:pPr>
              <w:rPr>
                <w:rFonts w:asciiTheme="majorBidi" w:hAnsiTheme="majorBidi" w:cstheme="majorBidi"/>
                <w:sz w:val="28"/>
                <w:szCs w:val="28"/>
                <w:lang w:val="en-US"/>
              </w:rPr>
            </w:pPr>
            <w:r w:rsidRPr="00286FE7">
              <w:rPr>
                <w:rFonts w:asciiTheme="majorBidi" w:hAnsiTheme="majorBidi" w:cstheme="majorBidi"/>
                <w:sz w:val="28"/>
                <w:szCs w:val="28"/>
              </w:rPr>
              <w:t>Month 10</w:t>
            </w:r>
          </w:p>
        </w:tc>
      </w:tr>
    </w:tbl>
    <w:p w14:paraId="41A0C07F" w14:textId="50BBFAEE" w:rsidR="00EC4D9B" w:rsidRPr="00286FE7" w:rsidRDefault="00EC4D9B" w:rsidP="00EC4D9B">
      <w:pPr>
        <w:rPr>
          <w:rFonts w:asciiTheme="majorBidi" w:hAnsiTheme="majorBidi" w:cstheme="majorBidi"/>
          <w:sz w:val="28"/>
          <w:szCs w:val="28"/>
        </w:rPr>
      </w:pPr>
    </w:p>
    <w:p w14:paraId="26408433" w14:textId="446730A9"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5. </w:t>
      </w:r>
      <w:r w:rsidRPr="009E65AC">
        <w:rPr>
          <w:rFonts w:asciiTheme="majorBidi" w:hAnsiTheme="majorBidi" w:cstheme="majorBidi"/>
          <w:b/>
          <w:bCs/>
          <w:sz w:val="26"/>
          <w:szCs w:val="26"/>
        </w:rPr>
        <w:t>Reporting and Supervision</w:t>
      </w:r>
      <w:r w:rsidR="00674B22">
        <w:rPr>
          <w:rFonts w:asciiTheme="majorBidi" w:hAnsiTheme="majorBidi" w:cstheme="majorBidi"/>
          <w:b/>
          <w:bCs/>
          <w:sz w:val="26"/>
          <w:szCs w:val="26"/>
          <w:lang w:val="en-US"/>
        </w:rPr>
        <w:t>;</w:t>
      </w:r>
    </w:p>
    <w:p w14:paraId="21DDD783" w14:textId="008ACDD9" w:rsidR="00EC4D9B" w:rsidRPr="00286FE7" w:rsidRDefault="00EC4D9B" w:rsidP="000F72FA">
      <w:pPr>
        <w:rPr>
          <w:rFonts w:asciiTheme="majorBidi" w:hAnsiTheme="majorBidi" w:cstheme="majorBidi"/>
          <w:sz w:val="28"/>
          <w:szCs w:val="28"/>
        </w:rPr>
      </w:pPr>
      <w:r w:rsidRPr="00286FE7">
        <w:rPr>
          <w:rFonts w:asciiTheme="majorBidi" w:hAnsiTheme="majorBidi" w:cstheme="majorBidi"/>
          <w:sz w:val="28"/>
          <w:szCs w:val="28"/>
        </w:rPr>
        <w:t xml:space="preserve">The consultancy firm will report directly to the </w:t>
      </w:r>
      <w:r w:rsidR="00582593">
        <w:rPr>
          <w:rFonts w:asciiTheme="majorBidi" w:hAnsiTheme="majorBidi" w:cstheme="majorBidi"/>
          <w:sz w:val="28"/>
          <w:szCs w:val="28"/>
          <w:lang w:val="en-US"/>
        </w:rPr>
        <w:t>Director General of MoEWR</w:t>
      </w:r>
      <w:r w:rsidRPr="00286FE7">
        <w:rPr>
          <w:rFonts w:asciiTheme="majorBidi" w:hAnsiTheme="majorBidi" w:cstheme="majorBidi"/>
          <w:sz w:val="28"/>
          <w:szCs w:val="28"/>
        </w:rPr>
        <w:t>. Regular progress updates will be provided to MoEWR leadership and</w:t>
      </w:r>
      <w:r w:rsidR="000F72FA">
        <w:rPr>
          <w:rFonts w:asciiTheme="majorBidi" w:hAnsiTheme="majorBidi" w:cstheme="majorBidi"/>
          <w:sz w:val="28"/>
          <w:szCs w:val="28"/>
          <w:lang w:val="en-US"/>
        </w:rPr>
        <w:t xml:space="preserve"> UNICEF Somalia Office</w:t>
      </w:r>
      <w:r w:rsidRPr="00286FE7">
        <w:rPr>
          <w:rFonts w:asciiTheme="majorBidi" w:hAnsiTheme="majorBidi" w:cstheme="majorBidi"/>
          <w:sz w:val="28"/>
          <w:szCs w:val="28"/>
        </w:rPr>
        <w:t>. Coordination with FMS counterparts will be required for decentralized implementation.</w:t>
      </w:r>
    </w:p>
    <w:p w14:paraId="0E711E85" w14:textId="58DD7F3D" w:rsidR="00EC4D9B" w:rsidRPr="00674B22" w:rsidRDefault="00EC4D9B" w:rsidP="009A1468">
      <w:pPr>
        <w:rPr>
          <w:rFonts w:asciiTheme="majorBidi" w:hAnsiTheme="majorBidi" w:cstheme="majorBidi"/>
          <w:b/>
          <w:bCs/>
          <w:sz w:val="26"/>
          <w:szCs w:val="26"/>
          <w:lang w:val="en-US"/>
        </w:rPr>
      </w:pPr>
      <w:r w:rsidRPr="00286FE7">
        <w:rPr>
          <w:rFonts w:asciiTheme="majorBidi" w:hAnsiTheme="majorBidi" w:cstheme="majorBidi"/>
          <w:sz w:val="28"/>
          <w:szCs w:val="28"/>
        </w:rPr>
        <w:t xml:space="preserve">6. </w:t>
      </w:r>
      <w:r w:rsidRPr="009E65AC">
        <w:rPr>
          <w:rFonts w:asciiTheme="majorBidi" w:hAnsiTheme="majorBidi" w:cstheme="majorBidi"/>
          <w:b/>
          <w:bCs/>
          <w:sz w:val="26"/>
          <w:szCs w:val="26"/>
        </w:rPr>
        <w:t>Team Composition and Qualifications</w:t>
      </w:r>
      <w:r w:rsidR="00674B22">
        <w:rPr>
          <w:rFonts w:asciiTheme="majorBidi" w:hAnsiTheme="majorBidi" w:cstheme="majorBidi"/>
          <w:b/>
          <w:bCs/>
          <w:sz w:val="26"/>
          <w:szCs w:val="26"/>
          <w:lang w:val="en-US"/>
        </w:rPr>
        <w:t>;</w:t>
      </w:r>
    </w:p>
    <w:p w14:paraId="24AC7B35"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The consultancy firm should deploy a multidisciplinary team with expertise in:</w:t>
      </w:r>
    </w:p>
    <w:p w14:paraId="07FF5E26" w14:textId="343200EE" w:rsidR="00EC4D9B" w:rsidRPr="00286FE7" w:rsidRDefault="00EC4D9B" w:rsidP="009A1468">
      <w:pPr>
        <w:pStyle w:val="ListParagraph"/>
        <w:numPr>
          <w:ilvl w:val="0"/>
          <w:numId w:val="7"/>
        </w:numPr>
        <w:rPr>
          <w:rFonts w:asciiTheme="majorBidi" w:hAnsiTheme="majorBidi" w:cstheme="majorBidi"/>
          <w:sz w:val="28"/>
          <w:szCs w:val="28"/>
        </w:rPr>
      </w:pPr>
      <w:r w:rsidRPr="00286FE7">
        <w:rPr>
          <w:rFonts w:asciiTheme="majorBidi" w:hAnsiTheme="majorBidi" w:cstheme="majorBidi"/>
          <w:sz w:val="28"/>
          <w:szCs w:val="28"/>
        </w:rPr>
        <w:t>Public Finance Management (PFM)</w:t>
      </w:r>
    </w:p>
    <w:p w14:paraId="6ACB8CA0" w14:textId="5F9E1C42" w:rsidR="00EC4D9B" w:rsidRPr="00286FE7" w:rsidRDefault="00EC4D9B" w:rsidP="009A1468">
      <w:pPr>
        <w:pStyle w:val="ListParagraph"/>
        <w:numPr>
          <w:ilvl w:val="0"/>
          <w:numId w:val="7"/>
        </w:numPr>
        <w:rPr>
          <w:rFonts w:asciiTheme="majorBidi" w:hAnsiTheme="majorBidi" w:cstheme="majorBidi"/>
          <w:sz w:val="28"/>
          <w:szCs w:val="28"/>
        </w:rPr>
      </w:pPr>
      <w:r w:rsidRPr="00286FE7">
        <w:rPr>
          <w:rFonts w:asciiTheme="majorBidi" w:hAnsiTheme="majorBidi" w:cstheme="majorBidi"/>
          <w:sz w:val="28"/>
          <w:szCs w:val="28"/>
        </w:rPr>
        <w:t>Operational Policy Development</w:t>
      </w:r>
    </w:p>
    <w:p w14:paraId="1DDED881" w14:textId="61894587" w:rsidR="00EC4D9B" w:rsidRDefault="00EC4D9B" w:rsidP="009A1468">
      <w:pPr>
        <w:pStyle w:val="ListParagraph"/>
        <w:numPr>
          <w:ilvl w:val="0"/>
          <w:numId w:val="7"/>
        </w:numPr>
        <w:rPr>
          <w:rFonts w:asciiTheme="majorBidi" w:hAnsiTheme="majorBidi" w:cstheme="majorBidi"/>
          <w:sz w:val="28"/>
          <w:szCs w:val="28"/>
        </w:rPr>
      </w:pPr>
      <w:r w:rsidRPr="00286FE7">
        <w:rPr>
          <w:rFonts w:asciiTheme="majorBidi" w:hAnsiTheme="majorBidi" w:cstheme="majorBidi"/>
          <w:sz w:val="28"/>
          <w:szCs w:val="28"/>
        </w:rPr>
        <w:t>Capacity Building and Training</w:t>
      </w:r>
    </w:p>
    <w:p w14:paraId="6A3D4473" w14:textId="62A98C7D" w:rsidR="00D27442" w:rsidRPr="00286FE7" w:rsidRDefault="00D27442" w:rsidP="009A1468">
      <w:pPr>
        <w:pStyle w:val="ListParagraph"/>
        <w:numPr>
          <w:ilvl w:val="0"/>
          <w:numId w:val="7"/>
        </w:numPr>
        <w:rPr>
          <w:rFonts w:asciiTheme="majorBidi" w:hAnsiTheme="majorBidi" w:cstheme="majorBidi"/>
          <w:sz w:val="28"/>
          <w:szCs w:val="28"/>
        </w:rPr>
      </w:pPr>
      <w:r>
        <w:rPr>
          <w:rFonts w:asciiTheme="majorBidi" w:hAnsiTheme="majorBidi" w:cstheme="majorBidi"/>
          <w:sz w:val="28"/>
          <w:szCs w:val="28"/>
          <w:lang w:val="en-US"/>
        </w:rPr>
        <w:t>Legal expertise with experience in Energy and Water</w:t>
      </w:r>
    </w:p>
    <w:p w14:paraId="09248271" w14:textId="667C22E7" w:rsidR="00EC4D9B" w:rsidRPr="00286FE7" w:rsidRDefault="00EC4D9B" w:rsidP="009A1468">
      <w:pPr>
        <w:pStyle w:val="ListParagraph"/>
        <w:numPr>
          <w:ilvl w:val="0"/>
          <w:numId w:val="7"/>
        </w:numPr>
        <w:rPr>
          <w:rFonts w:asciiTheme="majorBidi" w:hAnsiTheme="majorBidi" w:cstheme="majorBidi"/>
          <w:sz w:val="28"/>
          <w:szCs w:val="28"/>
        </w:rPr>
      </w:pPr>
      <w:r w:rsidRPr="00286FE7">
        <w:rPr>
          <w:rFonts w:asciiTheme="majorBidi" w:hAnsiTheme="majorBidi" w:cstheme="majorBidi"/>
          <w:sz w:val="28"/>
          <w:szCs w:val="28"/>
        </w:rPr>
        <w:t>Monitoring and Evaluation (M&amp;E)</w:t>
      </w:r>
    </w:p>
    <w:p w14:paraId="79DA211E" w14:textId="2DE3B43C" w:rsidR="00EC4D9B" w:rsidRPr="009E65AC" w:rsidRDefault="00EC4D9B" w:rsidP="009E65AC">
      <w:pPr>
        <w:pStyle w:val="ListParagraph"/>
        <w:numPr>
          <w:ilvl w:val="0"/>
          <w:numId w:val="7"/>
        </w:numPr>
        <w:rPr>
          <w:rFonts w:asciiTheme="majorBidi" w:hAnsiTheme="majorBidi" w:cstheme="majorBidi"/>
          <w:sz w:val="28"/>
          <w:szCs w:val="28"/>
        </w:rPr>
      </w:pPr>
      <w:r w:rsidRPr="00286FE7">
        <w:rPr>
          <w:rFonts w:asciiTheme="majorBidi" w:hAnsiTheme="majorBidi" w:cstheme="majorBidi"/>
          <w:sz w:val="28"/>
          <w:szCs w:val="28"/>
        </w:rPr>
        <w:t>Water and Energy Governance (preferably in post-conflict environments)</w:t>
      </w:r>
    </w:p>
    <w:p w14:paraId="40357AFA"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Key Experts Required:</w:t>
      </w:r>
    </w:p>
    <w:p w14:paraId="5EBBA50E"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ab/>
        <w:t>1.</w:t>
      </w:r>
      <w:r w:rsidRPr="00286FE7">
        <w:rPr>
          <w:rFonts w:asciiTheme="majorBidi" w:hAnsiTheme="majorBidi" w:cstheme="majorBidi"/>
          <w:sz w:val="28"/>
          <w:szCs w:val="28"/>
        </w:rPr>
        <w:tab/>
        <w:t>Team Leader (Governance &amp; Policy Expert):</w:t>
      </w:r>
    </w:p>
    <w:p w14:paraId="5FB7FAED" w14:textId="79431A7A" w:rsidR="00EC4D9B" w:rsidRPr="00286FE7" w:rsidRDefault="00EC4D9B" w:rsidP="001B1B59">
      <w:pPr>
        <w:pStyle w:val="ListParagraph"/>
        <w:numPr>
          <w:ilvl w:val="0"/>
          <w:numId w:val="8"/>
        </w:numPr>
        <w:rPr>
          <w:rFonts w:asciiTheme="majorBidi" w:hAnsiTheme="majorBidi" w:cstheme="majorBidi"/>
          <w:sz w:val="28"/>
          <w:szCs w:val="28"/>
        </w:rPr>
      </w:pPr>
      <w:r w:rsidRPr="00286FE7">
        <w:rPr>
          <w:rFonts w:asciiTheme="majorBidi" w:hAnsiTheme="majorBidi" w:cstheme="majorBidi"/>
          <w:sz w:val="28"/>
          <w:szCs w:val="28"/>
        </w:rPr>
        <w:t>Master’s degree in Public Policy, Governance, or related fields.</w:t>
      </w:r>
    </w:p>
    <w:p w14:paraId="30224511" w14:textId="5F182C99" w:rsidR="00EC4D9B" w:rsidRPr="00286FE7" w:rsidRDefault="00EC4D9B" w:rsidP="001B1B59">
      <w:pPr>
        <w:pStyle w:val="ListParagraph"/>
        <w:numPr>
          <w:ilvl w:val="0"/>
          <w:numId w:val="8"/>
        </w:numPr>
        <w:rPr>
          <w:rFonts w:asciiTheme="majorBidi" w:hAnsiTheme="majorBidi" w:cstheme="majorBidi"/>
          <w:sz w:val="28"/>
          <w:szCs w:val="28"/>
        </w:rPr>
      </w:pPr>
      <w:r w:rsidRPr="00286FE7">
        <w:rPr>
          <w:rFonts w:asciiTheme="majorBidi" w:hAnsiTheme="majorBidi" w:cstheme="majorBidi"/>
          <w:sz w:val="28"/>
          <w:szCs w:val="28"/>
        </w:rPr>
        <w:t>Minimum 10 years of experience in policy review and institutional development.</w:t>
      </w:r>
    </w:p>
    <w:p w14:paraId="2DC07764"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lastRenderedPageBreak/>
        <w:tab/>
        <w:t>2.</w:t>
      </w:r>
      <w:r w:rsidRPr="00286FE7">
        <w:rPr>
          <w:rFonts w:asciiTheme="majorBidi" w:hAnsiTheme="majorBidi" w:cstheme="majorBidi"/>
          <w:sz w:val="28"/>
          <w:szCs w:val="28"/>
        </w:rPr>
        <w:tab/>
        <w:t>Public Finance Management (PFM) Specialist:</w:t>
      </w:r>
    </w:p>
    <w:p w14:paraId="4BB1057A" w14:textId="4A093916" w:rsidR="00EC4D9B" w:rsidRPr="00286FE7" w:rsidRDefault="00EC4D9B" w:rsidP="009A1468">
      <w:pPr>
        <w:pStyle w:val="ListParagraph"/>
        <w:numPr>
          <w:ilvl w:val="1"/>
          <w:numId w:val="9"/>
        </w:numPr>
        <w:rPr>
          <w:rFonts w:asciiTheme="majorBidi" w:hAnsiTheme="majorBidi" w:cstheme="majorBidi"/>
          <w:sz w:val="28"/>
          <w:szCs w:val="28"/>
        </w:rPr>
      </w:pPr>
      <w:r w:rsidRPr="00286FE7">
        <w:rPr>
          <w:rFonts w:asciiTheme="majorBidi" w:hAnsiTheme="majorBidi" w:cstheme="majorBidi"/>
          <w:sz w:val="28"/>
          <w:szCs w:val="28"/>
        </w:rPr>
        <w:t>Professional certification in accounting or finance (e.g., CPA, ACCA).</w:t>
      </w:r>
    </w:p>
    <w:p w14:paraId="612C0477" w14:textId="60A2F0D3" w:rsidR="00EC4D9B" w:rsidRPr="00286FE7" w:rsidRDefault="00EC4D9B" w:rsidP="009A1468">
      <w:pPr>
        <w:pStyle w:val="ListParagraph"/>
        <w:numPr>
          <w:ilvl w:val="1"/>
          <w:numId w:val="9"/>
        </w:numPr>
        <w:rPr>
          <w:rFonts w:asciiTheme="majorBidi" w:hAnsiTheme="majorBidi" w:cstheme="majorBidi"/>
          <w:sz w:val="28"/>
          <w:szCs w:val="28"/>
        </w:rPr>
      </w:pPr>
      <w:r w:rsidRPr="00286FE7">
        <w:rPr>
          <w:rFonts w:asciiTheme="majorBidi" w:hAnsiTheme="majorBidi" w:cstheme="majorBidi"/>
          <w:sz w:val="28"/>
          <w:szCs w:val="28"/>
        </w:rPr>
        <w:t>Experience with public sector financial reforms.</w:t>
      </w:r>
    </w:p>
    <w:p w14:paraId="70B43FB0"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ab/>
        <w:t>3.</w:t>
      </w:r>
      <w:r w:rsidRPr="00286FE7">
        <w:rPr>
          <w:rFonts w:asciiTheme="majorBidi" w:hAnsiTheme="majorBidi" w:cstheme="majorBidi"/>
          <w:sz w:val="28"/>
          <w:szCs w:val="28"/>
        </w:rPr>
        <w:tab/>
        <w:t>Capacity Building and Training Specialist:</w:t>
      </w:r>
    </w:p>
    <w:p w14:paraId="4DFC49CF" w14:textId="59E5CA39" w:rsidR="00EC4D9B" w:rsidRPr="00286FE7" w:rsidRDefault="00EC4D9B" w:rsidP="009A1468">
      <w:pPr>
        <w:pStyle w:val="ListParagraph"/>
        <w:numPr>
          <w:ilvl w:val="1"/>
          <w:numId w:val="10"/>
        </w:numPr>
        <w:rPr>
          <w:rFonts w:asciiTheme="majorBidi" w:hAnsiTheme="majorBidi" w:cstheme="majorBidi"/>
          <w:sz w:val="28"/>
          <w:szCs w:val="28"/>
        </w:rPr>
      </w:pPr>
      <w:r w:rsidRPr="00286FE7">
        <w:rPr>
          <w:rFonts w:asciiTheme="majorBidi" w:hAnsiTheme="majorBidi" w:cstheme="majorBidi"/>
          <w:sz w:val="28"/>
          <w:szCs w:val="28"/>
        </w:rPr>
        <w:t>Proven experience in designing and delivering capacity-building programs.</w:t>
      </w:r>
    </w:p>
    <w:p w14:paraId="62A8623D" w14:textId="093A0619" w:rsidR="00EC4D9B" w:rsidRPr="00286FE7" w:rsidRDefault="00EC4D9B" w:rsidP="009A1468">
      <w:pPr>
        <w:pStyle w:val="ListParagraph"/>
        <w:numPr>
          <w:ilvl w:val="1"/>
          <w:numId w:val="10"/>
        </w:numPr>
        <w:rPr>
          <w:rFonts w:asciiTheme="majorBidi" w:hAnsiTheme="majorBidi" w:cstheme="majorBidi"/>
          <w:sz w:val="28"/>
          <w:szCs w:val="28"/>
        </w:rPr>
      </w:pPr>
      <w:r w:rsidRPr="00286FE7">
        <w:rPr>
          <w:rFonts w:asciiTheme="majorBidi" w:hAnsiTheme="majorBidi" w:cstheme="majorBidi"/>
          <w:sz w:val="28"/>
          <w:szCs w:val="28"/>
        </w:rPr>
        <w:t>Strong facilitation and adult learning skills.</w:t>
      </w:r>
    </w:p>
    <w:p w14:paraId="70CDA868"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ab/>
        <w:t>4.</w:t>
      </w:r>
      <w:r w:rsidRPr="00286FE7">
        <w:rPr>
          <w:rFonts w:asciiTheme="majorBidi" w:hAnsiTheme="majorBidi" w:cstheme="majorBidi"/>
          <w:sz w:val="28"/>
          <w:szCs w:val="28"/>
        </w:rPr>
        <w:tab/>
        <w:t>Monitoring and Evaluation (M&amp;E) Expert:</w:t>
      </w:r>
    </w:p>
    <w:p w14:paraId="1CC28D5A" w14:textId="6D22D71E" w:rsidR="00EC4D9B" w:rsidRPr="00286FE7" w:rsidRDefault="00EC4D9B" w:rsidP="009A1468">
      <w:pPr>
        <w:pStyle w:val="ListParagraph"/>
        <w:numPr>
          <w:ilvl w:val="1"/>
          <w:numId w:val="11"/>
        </w:numPr>
        <w:rPr>
          <w:rFonts w:asciiTheme="majorBidi" w:hAnsiTheme="majorBidi" w:cstheme="majorBidi"/>
          <w:sz w:val="28"/>
          <w:szCs w:val="28"/>
        </w:rPr>
      </w:pPr>
      <w:r w:rsidRPr="00286FE7">
        <w:rPr>
          <w:rFonts w:asciiTheme="majorBidi" w:hAnsiTheme="majorBidi" w:cstheme="majorBidi"/>
          <w:sz w:val="28"/>
          <w:szCs w:val="28"/>
        </w:rPr>
        <w:t>Expertise in developing M&amp;E frameworks and tools.</w:t>
      </w:r>
    </w:p>
    <w:p w14:paraId="6EB57B00" w14:textId="5EAEBA5C" w:rsidR="00EC4D9B" w:rsidRPr="00286FE7" w:rsidRDefault="00EC4D9B" w:rsidP="009A1468">
      <w:pPr>
        <w:pStyle w:val="ListParagraph"/>
        <w:numPr>
          <w:ilvl w:val="1"/>
          <w:numId w:val="11"/>
        </w:numPr>
        <w:rPr>
          <w:rFonts w:asciiTheme="majorBidi" w:hAnsiTheme="majorBidi" w:cstheme="majorBidi"/>
          <w:sz w:val="28"/>
          <w:szCs w:val="28"/>
        </w:rPr>
      </w:pPr>
      <w:r w:rsidRPr="00286FE7">
        <w:rPr>
          <w:rFonts w:asciiTheme="majorBidi" w:hAnsiTheme="majorBidi" w:cstheme="majorBidi"/>
          <w:sz w:val="28"/>
          <w:szCs w:val="28"/>
        </w:rPr>
        <w:t>Strong data analysis and reporting skills.</w:t>
      </w:r>
    </w:p>
    <w:p w14:paraId="433CAFE0" w14:textId="56514882" w:rsidR="00EC4D9B" w:rsidRPr="00286FE7" w:rsidRDefault="00EC4D9B" w:rsidP="00CE6441">
      <w:pPr>
        <w:rPr>
          <w:rFonts w:asciiTheme="majorBidi" w:hAnsiTheme="majorBidi" w:cstheme="majorBidi"/>
          <w:sz w:val="28"/>
          <w:szCs w:val="28"/>
        </w:rPr>
      </w:pPr>
      <w:r w:rsidRPr="00286FE7">
        <w:rPr>
          <w:rFonts w:asciiTheme="majorBidi" w:hAnsiTheme="majorBidi" w:cstheme="majorBidi"/>
          <w:sz w:val="28"/>
          <w:szCs w:val="28"/>
        </w:rPr>
        <w:tab/>
        <w:t>5.</w:t>
      </w:r>
      <w:r w:rsidRPr="00286FE7">
        <w:rPr>
          <w:rFonts w:asciiTheme="majorBidi" w:hAnsiTheme="majorBidi" w:cstheme="majorBidi"/>
          <w:sz w:val="28"/>
          <w:szCs w:val="28"/>
        </w:rPr>
        <w:tab/>
        <w:t xml:space="preserve">Legal and Compliance Expert </w:t>
      </w:r>
      <w:r w:rsidR="00CE6441">
        <w:rPr>
          <w:rFonts w:asciiTheme="majorBidi" w:hAnsiTheme="majorBidi" w:cstheme="majorBidi"/>
          <w:sz w:val="28"/>
          <w:szCs w:val="28"/>
          <w:lang w:val="en-US"/>
        </w:rPr>
        <w:t xml:space="preserve">in experience in </w:t>
      </w:r>
      <w:r w:rsidR="00CE6441">
        <w:rPr>
          <w:rFonts w:asciiTheme="majorBidi" w:hAnsiTheme="majorBidi" w:cstheme="majorBidi"/>
          <w:sz w:val="28"/>
          <w:szCs w:val="28"/>
          <w:lang w:val="en-US"/>
        </w:rPr>
        <w:t>Energy and Water</w:t>
      </w:r>
    </w:p>
    <w:p w14:paraId="0A1939B9" w14:textId="5CEF546E" w:rsidR="00EC4D9B" w:rsidRPr="009E65AC" w:rsidRDefault="00EC4D9B" w:rsidP="009E65AC">
      <w:pPr>
        <w:pStyle w:val="ListParagraph"/>
        <w:numPr>
          <w:ilvl w:val="0"/>
          <w:numId w:val="12"/>
        </w:numPr>
        <w:rPr>
          <w:rFonts w:asciiTheme="majorBidi" w:hAnsiTheme="majorBidi" w:cstheme="majorBidi"/>
          <w:sz w:val="28"/>
          <w:szCs w:val="28"/>
        </w:rPr>
      </w:pPr>
      <w:r w:rsidRPr="00286FE7">
        <w:rPr>
          <w:rFonts w:asciiTheme="majorBidi" w:hAnsiTheme="majorBidi" w:cstheme="majorBidi"/>
          <w:sz w:val="28"/>
          <w:szCs w:val="28"/>
        </w:rPr>
        <w:t>Experience in regulatory compliance and legal frameworks related to public administration.</w:t>
      </w:r>
    </w:p>
    <w:p w14:paraId="04C81972" w14:textId="6636A179" w:rsidR="00EC4D9B" w:rsidRPr="00674B22" w:rsidRDefault="00EC4D9B" w:rsidP="00EC4D9B">
      <w:pPr>
        <w:rPr>
          <w:rFonts w:asciiTheme="majorBidi" w:hAnsiTheme="majorBidi" w:cstheme="majorBidi"/>
          <w:sz w:val="28"/>
          <w:szCs w:val="28"/>
          <w:lang w:val="en-US"/>
        </w:rPr>
      </w:pPr>
      <w:r w:rsidRPr="00286FE7">
        <w:rPr>
          <w:rFonts w:asciiTheme="majorBidi" w:hAnsiTheme="majorBidi" w:cstheme="majorBidi"/>
          <w:sz w:val="28"/>
          <w:szCs w:val="28"/>
        </w:rPr>
        <w:t xml:space="preserve">7. </w:t>
      </w:r>
      <w:r w:rsidRPr="009E65AC">
        <w:rPr>
          <w:rFonts w:asciiTheme="majorBidi" w:hAnsiTheme="majorBidi" w:cstheme="majorBidi"/>
          <w:b/>
          <w:bCs/>
          <w:sz w:val="26"/>
          <w:szCs w:val="26"/>
        </w:rPr>
        <w:t>Required Competencies</w:t>
      </w:r>
      <w:r w:rsidR="00674B22">
        <w:rPr>
          <w:rFonts w:asciiTheme="majorBidi" w:hAnsiTheme="majorBidi" w:cstheme="majorBidi"/>
          <w:b/>
          <w:bCs/>
          <w:sz w:val="26"/>
          <w:szCs w:val="26"/>
          <w:lang w:val="en-US"/>
        </w:rPr>
        <w:t>;</w:t>
      </w:r>
    </w:p>
    <w:p w14:paraId="0B84D67A" w14:textId="2E5BBAC8" w:rsidR="00EC4D9B" w:rsidRPr="00286FE7" w:rsidRDefault="00EC4D9B" w:rsidP="009A1468">
      <w:pPr>
        <w:pStyle w:val="ListParagraph"/>
        <w:numPr>
          <w:ilvl w:val="0"/>
          <w:numId w:val="13"/>
        </w:numPr>
        <w:rPr>
          <w:rFonts w:asciiTheme="majorBidi" w:hAnsiTheme="majorBidi" w:cstheme="majorBidi"/>
          <w:sz w:val="28"/>
          <w:szCs w:val="28"/>
        </w:rPr>
      </w:pPr>
      <w:r w:rsidRPr="00286FE7">
        <w:rPr>
          <w:rFonts w:asciiTheme="majorBidi" w:hAnsiTheme="majorBidi" w:cstheme="majorBidi"/>
          <w:sz w:val="28"/>
          <w:szCs w:val="28"/>
        </w:rPr>
        <w:t>Demonstrated experience in policy reforms and capacity-building projects in developing or post-conflict countries.</w:t>
      </w:r>
    </w:p>
    <w:p w14:paraId="0224B24F" w14:textId="4D91184D" w:rsidR="00EC4D9B" w:rsidRPr="00286FE7" w:rsidRDefault="00EC4D9B" w:rsidP="009A1468">
      <w:pPr>
        <w:pStyle w:val="ListParagraph"/>
        <w:numPr>
          <w:ilvl w:val="0"/>
          <w:numId w:val="13"/>
        </w:numPr>
        <w:rPr>
          <w:rFonts w:asciiTheme="majorBidi" w:hAnsiTheme="majorBidi" w:cstheme="majorBidi"/>
          <w:sz w:val="28"/>
          <w:szCs w:val="28"/>
        </w:rPr>
      </w:pPr>
      <w:r w:rsidRPr="00286FE7">
        <w:rPr>
          <w:rFonts w:asciiTheme="majorBidi" w:hAnsiTheme="majorBidi" w:cstheme="majorBidi"/>
          <w:sz w:val="28"/>
          <w:szCs w:val="28"/>
        </w:rPr>
        <w:t>Strong understanding of Somalia’s governance, energy, and water sectors.</w:t>
      </w:r>
    </w:p>
    <w:p w14:paraId="54D925B6" w14:textId="78D6E562" w:rsidR="00EC4D9B" w:rsidRPr="00286FE7" w:rsidRDefault="00EC4D9B" w:rsidP="009A1468">
      <w:pPr>
        <w:pStyle w:val="ListParagraph"/>
        <w:numPr>
          <w:ilvl w:val="0"/>
          <w:numId w:val="13"/>
        </w:numPr>
        <w:rPr>
          <w:rFonts w:asciiTheme="majorBidi" w:hAnsiTheme="majorBidi" w:cstheme="majorBidi"/>
          <w:sz w:val="28"/>
          <w:szCs w:val="28"/>
        </w:rPr>
      </w:pPr>
      <w:r w:rsidRPr="00286FE7">
        <w:rPr>
          <w:rFonts w:asciiTheme="majorBidi" w:hAnsiTheme="majorBidi" w:cstheme="majorBidi"/>
          <w:sz w:val="28"/>
          <w:szCs w:val="28"/>
        </w:rPr>
        <w:t>Excellent communication, facilitation, and stakeholder engagement skills.</w:t>
      </w:r>
    </w:p>
    <w:p w14:paraId="7B60FF4F" w14:textId="65D5B6C0" w:rsidR="00EC4D9B" w:rsidRPr="009E65AC" w:rsidRDefault="00EC4D9B" w:rsidP="009E65AC">
      <w:pPr>
        <w:pStyle w:val="ListParagraph"/>
        <w:numPr>
          <w:ilvl w:val="0"/>
          <w:numId w:val="13"/>
        </w:numPr>
        <w:rPr>
          <w:rFonts w:asciiTheme="majorBidi" w:hAnsiTheme="majorBidi" w:cstheme="majorBidi"/>
          <w:sz w:val="28"/>
          <w:szCs w:val="28"/>
        </w:rPr>
      </w:pPr>
      <w:r w:rsidRPr="00286FE7">
        <w:rPr>
          <w:rFonts w:asciiTheme="majorBidi" w:hAnsiTheme="majorBidi" w:cstheme="majorBidi"/>
          <w:sz w:val="28"/>
          <w:szCs w:val="28"/>
        </w:rPr>
        <w:t>Ability to deliver high-quality outputs within tight deadlines.</w:t>
      </w:r>
    </w:p>
    <w:p w14:paraId="5CF4A0A7" w14:textId="540381E4" w:rsidR="00EC4D9B" w:rsidRPr="00674B22" w:rsidRDefault="00EC4D9B" w:rsidP="009E65AC">
      <w:pPr>
        <w:rPr>
          <w:rFonts w:asciiTheme="majorBidi" w:hAnsiTheme="majorBidi" w:cstheme="majorBidi"/>
          <w:sz w:val="28"/>
          <w:szCs w:val="28"/>
          <w:lang w:val="en-US"/>
        </w:rPr>
      </w:pPr>
      <w:r w:rsidRPr="00286FE7">
        <w:rPr>
          <w:rFonts w:asciiTheme="majorBidi" w:hAnsiTheme="majorBidi" w:cstheme="majorBidi"/>
          <w:sz w:val="28"/>
          <w:szCs w:val="28"/>
        </w:rPr>
        <w:t xml:space="preserve">8. </w:t>
      </w:r>
      <w:r w:rsidRPr="009E65AC">
        <w:rPr>
          <w:rFonts w:asciiTheme="majorBidi" w:hAnsiTheme="majorBidi" w:cstheme="majorBidi"/>
          <w:b/>
          <w:bCs/>
          <w:sz w:val="26"/>
          <w:szCs w:val="26"/>
        </w:rPr>
        <w:t>Payment Schedule</w:t>
      </w:r>
      <w:r w:rsidR="00674B22">
        <w:rPr>
          <w:rFonts w:asciiTheme="majorBidi" w:hAnsiTheme="majorBidi" w:cstheme="majorBidi"/>
          <w:b/>
          <w:bCs/>
          <w:sz w:val="26"/>
          <w:szCs w:val="26"/>
          <w:lang w:val="en-US"/>
        </w:rPr>
        <w:t>;</w:t>
      </w:r>
    </w:p>
    <w:tbl>
      <w:tblPr>
        <w:tblStyle w:val="TableGrid"/>
        <w:tblpPr w:leftFromText="180" w:rightFromText="180" w:vertAnchor="text" w:horzAnchor="page" w:tblpX="2021" w:tblpY="849"/>
        <w:tblW w:w="0" w:type="auto"/>
        <w:tblLook w:val="04A0" w:firstRow="1" w:lastRow="0" w:firstColumn="1" w:lastColumn="0" w:noHBand="0" w:noVBand="1"/>
      </w:tblPr>
      <w:tblGrid>
        <w:gridCol w:w="6475"/>
        <w:gridCol w:w="2875"/>
      </w:tblGrid>
      <w:tr w:rsidR="008042D7" w:rsidRPr="00286FE7" w14:paraId="1DCC4106" w14:textId="77777777" w:rsidTr="008042D7">
        <w:tc>
          <w:tcPr>
            <w:tcW w:w="6475" w:type="dxa"/>
          </w:tcPr>
          <w:p w14:paraId="531F62E8" w14:textId="77777777" w:rsidR="008042D7" w:rsidRPr="00C217F1" w:rsidRDefault="008042D7" w:rsidP="008042D7">
            <w:pPr>
              <w:rPr>
                <w:rFonts w:asciiTheme="majorBidi" w:hAnsiTheme="majorBidi" w:cstheme="majorBidi"/>
                <w:b/>
                <w:bCs/>
                <w:sz w:val="28"/>
                <w:szCs w:val="28"/>
                <w:lang w:val="en-US"/>
              </w:rPr>
            </w:pPr>
            <w:r w:rsidRPr="00C217F1">
              <w:rPr>
                <w:rFonts w:asciiTheme="majorBidi" w:hAnsiTheme="majorBidi" w:cstheme="majorBidi"/>
                <w:b/>
                <w:bCs/>
                <w:sz w:val="28"/>
                <w:szCs w:val="28"/>
                <w:lang w:val="en-US"/>
              </w:rPr>
              <w:t>Milestone</w:t>
            </w:r>
          </w:p>
        </w:tc>
        <w:tc>
          <w:tcPr>
            <w:tcW w:w="2875" w:type="dxa"/>
          </w:tcPr>
          <w:p w14:paraId="762252B8" w14:textId="77777777" w:rsidR="008042D7" w:rsidRPr="00C217F1" w:rsidRDefault="008042D7" w:rsidP="008042D7">
            <w:pPr>
              <w:rPr>
                <w:rFonts w:asciiTheme="majorBidi" w:hAnsiTheme="majorBidi" w:cstheme="majorBidi"/>
                <w:b/>
                <w:bCs/>
                <w:sz w:val="28"/>
                <w:szCs w:val="28"/>
                <w:lang w:val="en-US"/>
              </w:rPr>
            </w:pPr>
            <w:r w:rsidRPr="00C217F1">
              <w:rPr>
                <w:rFonts w:asciiTheme="majorBidi" w:hAnsiTheme="majorBidi" w:cstheme="majorBidi"/>
                <w:b/>
                <w:bCs/>
                <w:sz w:val="28"/>
                <w:szCs w:val="28"/>
                <w:lang w:val="en-US"/>
              </w:rPr>
              <w:t xml:space="preserve">Payment </w:t>
            </w:r>
            <w:r>
              <w:rPr>
                <w:rFonts w:asciiTheme="majorBidi" w:hAnsiTheme="majorBidi" w:cstheme="majorBidi"/>
                <w:b/>
                <w:bCs/>
                <w:sz w:val="28"/>
                <w:szCs w:val="28"/>
                <w:lang w:val="en-US"/>
              </w:rPr>
              <w:t>(%)</w:t>
            </w:r>
          </w:p>
        </w:tc>
      </w:tr>
      <w:tr w:rsidR="008042D7" w:rsidRPr="00286FE7" w14:paraId="7189AAE3" w14:textId="77777777" w:rsidTr="008042D7">
        <w:tc>
          <w:tcPr>
            <w:tcW w:w="6475" w:type="dxa"/>
          </w:tcPr>
          <w:p w14:paraId="3FE75779"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submission of Inception Report</w:t>
            </w:r>
          </w:p>
        </w:tc>
        <w:tc>
          <w:tcPr>
            <w:tcW w:w="2875" w:type="dxa"/>
          </w:tcPr>
          <w:p w14:paraId="2913A40F"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10%</w:t>
            </w:r>
          </w:p>
        </w:tc>
      </w:tr>
      <w:tr w:rsidR="008042D7" w:rsidRPr="00286FE7" w14:paraId="7FB9274B" w14:textId="77777777" w:rsidTr="008042D7">
        <w:tc>
          <w:tcPr>
            <w:tcW w:w="6475" w:type="dxa"/>
          </w:tcPr>
          <w:p w14:paraId="496DC5B1"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completion of Policy Review Report</w:t>
            </w:r>
          </w:p>
        </w:tc>
        <w:tc>
          <w:tcPr>
            <w:tcW w:w="2875" w:type="dxa"/>
          </w:tcPr>
          <w:p w14:paraId="134601A1"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15%</w:t>
            </w:r>
          </w:p>
        </w:tc>
      </w:tr>
      <w:tr w:rsidR="008042D7" w:rsidRPr="00286FE7" w14:paraId="492F9E36" w14:textId="77777777" w:rsidTr="008042D7">
        <w:tc>
          <w:tcPr>
            <w:tcW w:w="6475" w:type="dxa"/>
          </w:tcPr>
          <w:p w14:paraId="7D257615"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submission of Draft Revised Policies</w:t>
            </w:r>
          </w:p>
        </w:tc>
        <w:tc>
          <w:tcPr>
            <w:tcW w:w="2875" w:type="dxa"/>
          </w:tcPr>
          <w:p w14:paraId="212FFDFD"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20%</w:t>
            </w:r>
          </w:p>
        </w:tc>
      </w:tr>
      <w:tr w:rsidR="008042D7" w:rsidRPr="00286FE7" w14:paraId="657CD403" w14:textId="77777777" w:rsidTr="008042D7">
        <w:tc>
          <w:tcPr>
            <w:tcW w:w="6475" w:type="dxa"/>
          </w:tcPr>
          <w:p w14:paraId="42D56C83"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delivery of TNA and Capacity Building Plan</w:t>
            </w:r>
          </w:p>
        </w:tc>
        <w:tc>
          <w:tcPr>
            <w:tcW w:w="2875" w:type="dxa"/>
          </w:tcPr>
          <w:p w14:paraId="10B0B0D7"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15%</w:t>
            </w:r>
          </w:p>
        </w:tc>
      </w:tr>
      <w:tr w:rsidR="008042D7" w:rsidRPr="00286FE7" w14:paraId="07DD4909" w14:textId="77777777" w:rsidTr="008042D7">
        <w:tc>
          <w:tcPr>
            <w:tcW w:w="6475" w:type="dxa"/>
          </w:tcPr>
          <w:p w14:paraId="00DE61DE"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completion of Training Workshops</w:t>
            </w:r>
          </w:p>
        </w:tc>
        <w:tc>
          <w:tcPr>
            <w:tcW w:w="2875" w:type="dxa"/>
          </w:tcPr>
          <w:p w14:paraId="6E5D2EE7"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20%</w:t>
            </w:r>
          </w:p>
        </w:tc>
      </w:tr>
      <w:tr w:rsidR="008042D7" w:rsidRPr="00286FE7" w14:paraId="0D48D741" w14:textId="77777777" w:rsidTr="008042D7">
        <w:tc>
          <w:tcPr>
            <w:tcW w:w="6475" w:type="dxa"/>
          </w:tcPr>
          <w:p w14:paraId="4F4799B0"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Upon submission of Final Policies and Project Report</w:t>
            </w:r>
          </w:p>
        </w:tc>
        <w:tc>
          <w:tcPr>
            <w:tcW w:w="2875" w:type="dxa"/>
          </w:tcPr>
          <w:p w14:paraId="08DFD05B" w14:textId="77777777" w:rsidR="008042D7" w:rsidRPr="00286FE7" w:rsidRDefault="008042D7" w:rsidP="008042D7">
            <w:pPr>
              <w:rPr>
                <w:rFonts w:asciiTheme="majorBidi" w:hAnsiTheme="majorBidi" w:cstheme="majorBidi"/>
                <w:sz w:val="28"/>
                <w:szCs w:val="28"/>
                <w:lang w:val="en-US"/>
              </w:rPr>
            </w:pPr>
            <w:r w:rsidRPr="00286FE7">
              <w:rPr>
                <w:rFonts w:asciiTheme="majorBidi" w:hAnsiTheme="majorBidi" w:cstheme="majorBidi"/>
                <w:sz w:val="28"/>
                <w:szCs w:val="28"/>
              </w:rPr>
              <w:t>20%</w:t>
            </w:r>
          </w:p>
        </w:tc>
      </w:tr>
    </w:tbl>
    <w:p w14:paraId="0F0C191D" w14:textId="398094EF" w:rsidR="00EC4D9B" w:rsidRPr="00286FE7" w:rsidRDefault="00EC4D9B" w:rsidP="009E65AC">
      <w:pPr>
        <w:rPr>
          <w:rFonts w:asciiTheme="majorBidi" w:hAnsiTheme="majorBidi" w:cstheme="majorBidi"/>
          <w:sz w:val="28"/>
          <w:szCs w:val="28"/>
        </w:rPr>
      </w:pPr>
      <w:r w:rsidRPr="00286FE7">
        <w:rPr>
          <w:rFonts w:asciiTheme="majorBidi" w:hAnsiTheme="majorBidi" w:cstheme="majorBidi"/>
          <w:sz w:val="28"/>
          <w:szCs w:val="28"/>
        </w:rPr>
        <w:t>Payments will be made based on the satisfactory completion of deliverables, as follows:</w:t>
      </w:r>
    </w:p>
    <w:p w14:paraId="2BDF5499" w14:textId="02796557" w:rsidR="00EC4D9B" w:rsidRPr="00286FE7" w:rsidRDefault="00EC4D9B" w:rsidP="00EC4D9B">
      <w:pPr>
        <w:rPr>
          <w:rFonts w:asciiTheme="majorBidi" w:hAnsiTheme="majorBidi" w:cstheme="majorBidi"/>
          <w:sz w:val="28"/>
          <w:szCs w:val="28"/>
        </w:rPr>
      </w:pPr>
    </w:p>
    <w:p w14:paraId="414076BE" w14:textId="16DDBF60" w:rsidR="00EC4D9B" w:rsidRPr="00674B22" w:rsidRDefault="00EC4D9B" w:rsidP="009E65AC">
      <w:pPr>
        <w:rPr>
          <w:rFonts w:asciiTheme="majorBidi" w:hAnsiTheme="majorBidi" w:cstheme="majorBidi"/>
          <w:sz w:val="28"/>
          <w:szCs w:val="28"/>
          <w:lang w:val="en-US"/>
        </w:rPr>
      </w:pPr>
      <w:r w:rsidRPr="00286FE7">
        <w:rPr>
          <w:rFonts w:asciiTheme="majorBidi" w:hAnsiTheme="majorBidi" w:cstheme="majorBidi"/>
          <w:sz w:val="28"/>
          <w:szCs w:val="28"/>
        </w:rPr>
        <w:lastRenderedPageBreak/>
        <w:t xml:space="preserve">9. </w:t>
      </w:r>
      <w:r w:rsidRPr="009E65AC">
        <w:rPr>
          <w:rFonts w:asciiTheme="majorBidi" w:hAnsiTheme="majorBidi" w:cstheme="majorBidi"/>
          <w:b/>
          <w:bCs/>
          <w:sz w:val="26"/>
          <w:szCs w:val="26"/>
        </w:rPr>
        <w:t>Proposal Submission Requirements</w:t>
      </w:r>
      <w:r w:rsidR="00674B22">
        <w:rPr>
          <w:rFonts w:asciiTheme="majorBidi" w:hAnsiTheme="majorBidi" w:cstheme="majorBidi"/>
          <w:b/>
          <w:bCs/>
          <w:sz w:val="26"/>
          <w:szCs w:val="26"/>
          <w:lang w:val="en-US"/>
        </w:rPr>
        <w:t>;</w:t>
      </w:r>
    </w:p>
    <w:p w14:paraId="61181F07"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Interested consultancy firms should submit:</w:t>
      </w:r>
    </w:p>
    <w:p w14:paraId="756B3EBC" w14:textId="55175125" w:rsidR="00EC4D9B" w:rsidRPr="00286FE7" w:rsidRDefault="00EC4D9B" w:rsidP="009A1468">
      <w:pPr>
        <w:pStyle w:val="ListParagraph"/>
        <w:numPr>
          <w:ilvl w:val="1"/>
          <w:numId w:val="14"/>
        </w:numPr>
        <w:rPr>
          <w:rFonts w:asciiTheme="majorBidi" w:hAnsiTheme="majorBidi" w:cstheme="majorBidi"/>
          <w:sz w:val="28"/>
          <w:szCs w:val="28"/>
        </w:rPr>
      </w:pPr>
      <w:r w:rsidRPr="00286FE7">
        <w:rPr>
          <w:rFonts w:asciiTheme="majorBidi" w:hAnsiTheme="majorBidi" w:cstheme="majorBidi"/>
          <w:sz w:val="28"/>
          <w:szCs w:val="28"/>
        </w:rPr>
        <w:t>Technical Proposal outlining understanding of the assignm</w:t>
      </w:r>
      <w:r w:rsidR="00CF730D">
        <w:rPr>
          <w:rFonts w:asciiTheme="majorBidi" w:hAnsiTheme="majorBidi" w:cstheme="majorBidi"/>
          <w:sz w:val="28"/>
          <w:szCs w:val="28"/>
        </w:rPr>
        <w:t>ent, methodology, and work plan</w:t>
      </w:r>
      <w:r w:rsidR="00CF730D">
        <w:rPr>
          <w:rFonts w:asciiTheme="majorBidi" w:hAnsiTheme="majorBidi" w:cstheme="majorBidi"/>
          <w:sz w:val="28"/>
          <w:szCs w:val="28"/>
          <w:lang w:val="en-US"/>
        </w:rPr>
        <w:t>.</w:t>
      </w:r>
      <w:bookmarkStart w:id="0" w:name="_GoBack"/>
      <w:bookmarkEnd w:id="0"/>
    </w:p>
    <w:p w14:paraId="2E52A16B" w14:textId="43287994" w:rsidR="00EC4D9B" w:rsidRPr="00286FE7" w:rsidRDefault="00EC4D9B" w:rsidP="009A1468">
      <w:pPr>
        <w:pStyle w:val="ListParagraph"/>
        <w:numPr>
          <w:ilvl w:val="1"/>
          <w:numId w:val="14"/>
        </w:numPr>
        <w:rPr>
          <w:rFonts w:asciiTheme="majorBidi" w:hAnsiTheme="majorBidi" w:cstheme="majorBidi"/>
          <w:sz w:val="28"/>
          <w:szCs w:val="28"/>
        </w:rPr>
      </w:pPr>
      <w:r w:rsidRPr="00286FE7">
        <w:rPr>
          <w:rFonts w:asciiTheme="majorBidi" w:hAnsiTheme="majorBidi" w:cstheme="majorBidi"/>
          <w:sz w:val="28"/>
          <w:szCs w:val="28"/>
        </w:rPr>
        <w:t>Financial Proposal detailing costs (inclusive of all taxes).</w:t>
      </w:r>
    </w:p>
    <w:p w14:paraId="330747BC" w14:textId="5D9D7D5D" w:rsidR="00EC4D9B" w:rsidRPr="00286FE7" w:rsidRDefault="00EC4D9B" w:rsidP="009A1468">
      <w:pPr>
        <w:pStyle w:val="ListParagraph"/>
        <w:numPr>
          <w:ilvl w:val="1"/>
          <w:numId w:val="14"/>
        </w:numPr>
        <w:rPr>
          <w:rFonts w:asciiTheme="majorBidi" w:hAnsiTheme="majorBidi" w:cstheme="majorBidi"/>
          <w:sz w:val="28"/>
          <w:szCs w:val="28"/>
        </w:rPr>
      </w:pPr>
      <w:r w:rsidRPr="00286FE7">
        <w:rPr>
          <w:rFonts w:asciiTheme="majorBidi" w:hAnsiTheme="majorBidi" w:cstheme="majorBidi"/>
          <w:sz w:val="28"/>
          <w:szCs w:val="28"/>
        </w:rPr>
        <w:t>Profiles/CVs of proposed team members.</w:t>
      </w:r>
    </w:p>
    <w:p w14:paraId="3957C42D" w14:textId="7ADB6EE0" w:rsidR="00EC4D9B" w:rsidRPr="00286FE7" w:rsidRDefault="00EC4D9B" w:rsidP="009A1468">
      <w:pPr>
        <w:pStyle w:val="ListParagraph"/>
        <w:numPr>
          <w:ilvl w:val="1"/>
          <w:numId w:val="14"/>
        </w:numPr>
        <w:rPr>
          <w:rFonts w:asciiTheme="majorBidi" w:hAnsiTheme="majorBidi" w:cstheme="majorBidi"/>
          <w:sz w:val="28"/>
          <w:szCs w:val="28"/>
        </w:rPr>
      </w:pPr>
      <w:r w:rsidRPr="00286FE7">
        <w:rPr>
          <w:rFonts w:asciiTheme="majorBidi" w:hAnsiTheme="majorBidi" w:cstheme="majorBidi"/>
          <w:sz w:val="28"/>
          <w:szCs w:val="28"/>
        </w:rPr>
        <w:t>Evidence of previous similar assignments.</w:t>
      </w:r>
    </w:p>
    <w:p w14:paraId="63B60945" w14:textId="3D105080" w:rsidR="00EC4D9B" w:rsidRPr="00286FE7" w:rsidRDefault="00EC4D9B" w:rsidP="009A1468">
      <w:pPr>
        <w:pStyle w:val="ListParagraph"/>
        <w:numPr>
          <w:ilvl w:val="1"/>
          <w:numId w:val="14"/>
        </w:numPr>
        <w:rPr>
          <w:rFonts w:asciiTheme="majorBidi" w:hAnsiTheme="majorBidi" w:cstheme="majorBidi"/>
          <w:sz w:val="28"/>
          <w:szCs w:val="28"/>
        </w:rPr>
      </w:pPr>
      <w:r w:rsidRPr="00286FE7">
        <w:rPr>
          <w:rFonts w:asciiTheme="majorBidi" w:hAnsiTheme="majorBidi" w:cstheme="majorBidi"/>
          <w:sz w:val="28"/>
          <w:szCs w:val="28"/>
        </w:rPr>
        <w:t>Company registration and legal documents.</w:t>
      </w:r>
    </w:p>
    <w:p w14:paraId="4959966F" w14:textId="259AF4A0" w:rsidR="00EC4D9B" w:rsidRPr="00674B22" w:rsidRDefault="00EC4D9B" w:rsidP="009A1468">
      <w:pPr>
        <w:rPr>
          <w:rFonts w:asciiTheme="majorBidi" w:hAnsiTheme="majorBidi" w:cstheme="majorBidi"/>
          <w:sz w:val="28"/>
          <w:szCs w:val="28"/>
          <w:lang w:val="en-US"/>
        </w:rPr>
      </w:pPr>
      <w:r w:rsidRPr="00286FE7">
        <w:rPr>
          <w:rFonts w:asciiTheme="majorBidi" w:hAnsiTheme="majorBidi" w:cstheme="majorBidi"/>
          <w:sz w:val="28"/>
          <w:szCs w:val="28"/>
        </w:rPr>
        <w:t xml:space="preserve">10. </w:t>
      </w:r>
      <w:r w:rsidRPr="009E65AC">
        <w:rPr>
          <w:rFonts w:asciiTheme="majorBidi" w:hAnsiTheme="majorBidi" w:cstheme="majorBidi"/>
          <w:b/>
          <w:bCs/>
          <w:sz w:val="26"/>
          <w:szCs w:val="26"/>
        </w:rPr>
        <w:t>Evaluation Criteria</w:t>
      </w:r>
      <w:r w:rsidR="00674B22">
        <w:rPr>
          <w:rFonts w:asciiTheme="majorBidi" w:hAnsiTheme="majorBidi" w:cstheme="majorBidi"/>
          <w:b/>
          <w:bCs/>
          <w:sz w:val="26"/>
          <w:szCs w:val="26"/>
          <w:lang w:val="en-US"/>
        </w:rPr>
        <w:t>;</w:t>
      </w:r>
    </w:p>
    <w:p w14:paraId="0CED0F99" w14:textId="77777777" w:rsidR="00EC4D9B" w:rsidRPr="00286FE7" w:rsidRDefault="00EC4D9B" w:rsidP="00EC4D9B">
      <w:pPr>
        <w:rPr>
          <w:rFonts w:asciiTheme="majorBidi" w:hAnsiTheme="majorBidi" w:cstheme="majorBidi"/>
          <w:sz w:val="28"/>
          <w:szCs w:val="28"/>
        </w:rPr>
      </w:pPr>
      <w:r w:rsidRPr="00286FE7">
        <w:rPr>
          <w:rFonts w:asciiTheme="majorBidi" w:hAnsiTheme="majorBidi" w:cstheme="majorBidi"/>
          <w:sz w:val="28"/>
          <w:szCs w:val="28"/>
        </w:rPr>
        <w:t>Proposals will be evaluated based on:</w:t>
      </w:r>
    </w:p>
    <w:p w14:paraId="7D7C09F0" w14:textId="35BC7873" w:rsidR="00EC4D9B" w:rsidRPr="00286FE7" w:rsidRDefault="00EC4D9B" w:rsidP="009A1468">
      <w:pPr>
        <w:pStyle w:val="ListParagraph"/>
        <w:numPr>
          <w:ilvl w:val="1"/>
          <w:numId w:val="15"/>
        </w:numPr>
        <w:rPr>
          <w:rFonts w:asciiTheme="majorBidi" w:hAnsiTheme="majorBidi" w:cstheme="majorBidi"/>
          <w:sz w:val="28"/>
          <w:szCs w:val="28"/>
        </w:rPr>
      </w:pPr>
      <w:r w:rsidRPr="00286FE7">
        <w:rPr>
          <w:rFonts w:asciiTheme="majorBidi" w:hAnsiTheme="majorBidi" w:cstheme="majorBidi"/>
          <w:sz w:val="28"/>
          <w:szCs w:val="28"/>
        </w:rPr>
        <w:t>Technical Approach &amp; Methodology (30%)</w:t>
      </w:r>
    </w:p>
    <w:p w14:paraId="1A964695" w14:textId="1DDBA73C" w:rsidR="00EC4D9B" w:rsidRPr="00286FE7" w:rsidRDefault="00EC4D9B" w:rsidP="009A1468">
      <w:pPr>
        <w:pStyle w:val="ListParagraph"/>
        <w:numPr>
          <w:ilvl w:val="1"/>
          <w:numId w:val="15"/>
        </w:numPr>
        <w:rPr>
          <w:rFonts w:asciiTheme="majorBidi" w:hAnsiTheme="majorBidi" w:cstheme="majorBidi"/>
          <w:sz w:val="28"/>
          <w:szCs w:val="28"/>
        </w:rPr>
      </w:pPr>
      <w:r w:rsidRPr="00286FE7">
        <w:rPr>
          <w:rFonts w:asciiTheme="majorBidi" w:hAnsiTheme="majorBidi" w:cstheme="majorBidi"/>
          <w:sz w:val="28"/>
          <w:szCs w:val="28"/>
        </w:rPr>
        <w:t>Relevant Experience (25%)</w:t>
      </w:r>
    </w:p>
    <w:p w14:paraId="121E887D" w14:textId="76B3600F" w:rsidR="00EC4D9B" w:rsidRPr="00286FE7" w:rsidRDefault="00EC4D9B" w:rsidP="009A1468">
      <w:pPr>
        <w:pStyle w:val="ListParagraph"/>
        <w:numPr>
          <w:ilvl w:val="1"/>
          <w:numId w:val="15"/>
        </w:numPr>
        <w:rPr>
          <w:rFonts w:asciiTheme="majorBidi" w:hAnsiTheme="majorBidi" w:cstheme="majorBidi"/>
          <w:sz w:val="28"/>
          <w:szCs w:val="28"/>
        </w:rPr>
      </w:pPr>
      <w:r w:rsidRPr="00286FE7">
        <w:rPr>
          <w:rFonts w:asciiTheme="majorBidi" w:hAnsiTheme="majorBidi" w:cstheme="majorBidi"/>
          <w:sz w:val="28"/>
          <w:szCs w:val="28"/>
        </w:rPr>
        <w:t>Team Qualifications (25%)</w:t>
      </w:r>
    </w:p>
    <w:p w14:paraId="5F878F05" w14:textId="292A8A39" w:rsidR="00EC4D9B" w:rsidRPr="00286FE7" w:rsidRDefault="00EC4D9B" w:rsidP="009A1468">
      <w:pPr>
        <w:pStyle w:val="ListParagraph"/>
        <w:numPr>
          <w:ilvl w:val="1"/>
          <w:numId w:val="15"/>
        </w:numPr>
        <w:rPr>
          <w:rFonts w:asciiTheme="majorBidi" w:hAnsiTheme="majorBidi" w:cstheme="majorBidi"/>
          <w:sz w:val="28"/>
          <w:szCs w:val="28"/>
        </w:rPr>
      </w:pPr>
      <w:r w:rsidRPr="00286FE7">
        <w:rPr>
          <w:rFonts w:asciiTheme="majorBidi" w:hAnsiTheme="majorBidi" w:cstheme="majorBidi"/>
          <w:sz w:val="28"/>
          <w:szCs w:val="28"/>
        </w:rPr>
        <w:t>Financial Proposal (20%)</w:t>
      </w:r>
    </w:p>
    <w:p w14:paraId="6E8692B9" w14:textId="44A76E13" w:rsidR="00EC4D9B" w:rsidRPr="00674B22" w:rsidRDefault="00EC4D9B" w:rsidP="00EC4D9B">
      <w:pPr>
        <w:rPr>
          <w:rFonts w:asciiTheme="majorBidi" w:hAnsiTheme="majorBidi" w:cstheme="majorBidi"/>
          <w:sz w:val="28"/>
          <w:szCs w:val="28"/>
          <w:lang w:val="en-US"/>
        </w:rPr>
      </w:pPr>
      <w:r w:rsidRPr="00286FE7">
        <w:rPr>
          <w:rFonts w:asciiTheme="majorBidi" w:hAnsiTheme="majorBidi" w:cstheme="majorBidi"/>
          <w:sz w:val="28"/>
          <w:szCs w:val="28"/>
        </w:rPr>
        <w:t xml:space="preserve">11. </w:t>
      </w:r>
      <w:r w:rsidRPr="009E65AC">
        <w:rPr>
          <w:rFonts w:asciiTheme="majorBidi" w:hAnsiTheme="majorBidi" w:cstheme="majorBidi"/>
          <w:b/>
          <w:bCs/>
          <w:sz w:val="26"/>
          <w:szCs w:val="26"/>
        </w:rPr>
        <w:t>Submission Details</w:t>
      </w:r>
      <w:r w:rsidR="00674B22">
        <w:rPr>
          <w:rFonts w:asciiTheme="majorBidi" w:hAnsiTheme="majorBidi" w:cstheme="majorBidi"/>
          <w:b/>
          <w:bCs/>
          <w:sz w:val="26"/>
          <w:szCs w:val="26"/>
          <w:lang w:val="en-US"/>
        </w:rPr>
        <w:t>;</w:t>
      </w:r>
    </w:p>
    <w:p w14:paraId="3BB7B03A" w14:textId="0B5C5A42" w:rsidR="00EC4D9B" w:rsidRPr="00286FE7" w:rsidRDefault="00EC4D9B" w:rsidP="00D461A6">
      <w:pPr>
        <w:pStyle w:val="ListParagraph"/>
        <w:numPr>
          <w:ilvl w:val="1"/>
          <w:numId w:val="16"/>
        </w:numPr>
        <w:rPr>
          <w:rFonts w:asciiTheme="majorBidi" w:hAnsiTheme="majorBidi" w:cstheme="majorBidi"/>
          <w:sz w:val="28"/>
          <w:szCs w:val="28"/>
        </w:rPr>
      </w:pPr>
      <w:r w:rsidRPr="00286FE7">
        <w:rPr>
          <w:rFonts w:asciiTheme="majorBidi" w:hAnsiTheme="majorBidi" w:cstheme="majorBidi"/>
          <w:sz w:val="28"/>
          <w:szCs w:val="28"/>
        </w:rPr>
        <w:t xml:space="preserve">Deadline: </w:t>
      </w:r>
      <w:r w:rsidR="00BE2E82">
        <w:rPr>
          <w:rFonts w:asciiTheme="majorBidi" w:hAnsiTheme="majorBidi" w:cstheme="majorBidi"/>
          <w:sz w:val="28"/>
          <w:szCs w:val="28"/>
          <w:lang w:val="en-US"/>
        </w:rPr>
        <w:t>25</w:t>
      </w:r>
      <w:r w:rsidR="00BE2E82" w:rsidRPr="00BE2E82">
        <w:rPr>
          <w:rFonts w:asciiTheme="majorBidi" w:hAnsiTheme="majorBidi" w:cstheme="majorBidi"/>
          <w:sz w:val="28"/>
          <w:szCs w:val="28"/>
          <w:vertAlign w:val="superscript"/>
          <w:lang w:val="en-US"/>
        </w:rPr>
        <w:t>th</w:t>
      </w:r>
      <w:r w:rsidR="00BE2E82">
        <w:rPr>
          <w:rFonts w:asciiTheme="majorBidi" w:hAnsiTheme="majorBidi" w:cstheme="majorBidi"/>
          <w:sz w:val="28"/>
          <w:szCs w:val="28"/>
          <w:lang w:val="en-US"/>
        </w:rPr>
        <w:t xml:space="preserve"> February 2025</w:t>
      </w:r>
    </w:p>
    <w:p w14:paraId="10F08600" w14:textId="103E23DD" w:rsidR="00EC4D9B" w:rsidRPr="009C4E87" w:rsidRDefault="00EC4D9B" w:rsidP="001A4C99">
      <w:pPr>
        <w:pStyle w:val="ListParagraph"/>
        <w:numPr>
          <w:ilvl w:val="1"/>
          <w:numId w:val="16"/>
        </w:numPr>
        <w:rPr>
          <w:rFonts w:asciiTheme="majorBidi" w:hAnsiTheme="majorBidi" w:cstheme="majorBidi"/>
          <w:sz w:val="28"/>
          <w:szCs w:val="28"/>
        </w:rPr>
      </w:pPr>
      <w:r w:rsidRPr="00286FE7">
        <w:rPr>
          <w:rFonts w:asciiTheme="majorBidi" w:hAnsiTheme="majorBidi" w:cstheme="majorBidi"/>
          <w:sz w:val="28"/>
          <w:szCs w:val="28"/>
        </w:rPr>
        <w:t>Submission Email/Address:</w:t>
      </w:r>
      <w:r w:rsidR="009C4E87">
        <w:rPr>
          <w:rFonts w:asciiTheme="majorBidi" w:hAnsiTheme="majorBidi" w:cstheme="majorBidi"/>
          <w:sz w:val="28"/>
          <w:szCs w:val="28"/>
          <w:lang w:val="en-US"/>
        </w:rPr>
        <w:t xml:space="preserve"> </w:t>
      </w:r>
      <w:hyperlink r:id="rId6" w:history="1">
        <w:r w:rsidR="001A4C99" w:rsidRPr="00B26134">
          <w:rPr>
            <w:rStyle w:val="Hyperlink"/>
            <w:rFonts w:asciiTheme="majorBidi" w:hAnsiTheme="majorBidi" w:cstheme="majorBidi"/>
            <w:sz w:val="28"/>
            <w:szCs w:val="28"/>
            <w:lang w:val="en-US"/>
          </w:rPr>
          <w:t>coordinationfacility@moewr.gov.so</w:t>
        </w:r>
      </w:hyperlink>
      <w:r w:rsidR="001A4C99">
        <w:rPr>
          <w:rFonts w:asciiTheme="majorBidi" w:hAnsiTheme="majorBidi" w:cstheme="majorBidi"/>
          <w:sz w:val="28"/>
          <w:szCs w:val="28"/>
          <w:lang w:val="en-US"/>
        </w:rPr>
        <w:t xml:space="preserve"> </w:t>
      </w:r>
      <w:r w:rsidR="009C4E87" w:rsidRPr="009C4E87">
        <w:rPr>
          <w:rFonts w:asciiTheme="majorBidi" w:hAnsiTheme="majorBidi" w:cstheme="majorBidi"/>
          <w:sz w:val="28"/>
          <w:szCs w:val="28"/>
        </w:rPr>
        <w:t xml:space="preserve">cc; </w:t>
      </w:r>
      <w:hyperlink r:id="rId7" w:history="1">
        <w:r w:rsidR="0090342A" w:rsidRPr="009C4E87">
          <w:rPr>
            <w:rStyle w:val="Hyperlink"/>
            <w:rFonts w:asciiTheme="majorBidi" w:hAnsiTheme="majorBidi" w:cstheme="majorBidi"/>
            <w:sz w:val="28"/>
            <w:szCs w:val="28"/>
          </w:rPr>
          <w:t>dg@moewr.gov.so</w:t>
        </w:r>
      </w:hyperlink>
      <w:r w:rsidR="0090342A" w:rsidRPr="009C4E87">
        <w:rPr>
          <w:rFonts w:asciiTheme="majorBidi" w:hAnsiTheme="majorBidi" w:cstheme="majorBidi"/>
          <w:sz w:val="28"/>
          <w:szCs w:val="28"/>
        </w:rPr>
        <w:t xml:space="preserve"> </w:t>
      </w:r>
    </w:p>
    <w:p w14:paraId="2EEF4AA2" w14:textId="4B5F5F89" w:rsidR="00EC4D9B" w:rsidRPr="009E65AC" w:rsidRDefault="00142F10" w:rsidP="009E65AC">
      <w:pPr>
        <w:pStyle w:val="ListParagraph"/>
        <w:numPr>
          <w:ilvl w:val="1"/>
          <w:numId w:val="16"/>
        </w:numPr>
        <w:rPr>
          <w:rFonts w:asciiTheme="majorBidi" w:hAnsiTheme="majorBidi" w:cstheme="majorBidi"/>
          <w:sz w:val="28"/>
          <w:szCs w:val="28"/>
        </w:rPr>
      </w:pPr>
      <w:r>
        <w:rPr>
          <w:rFonts w:asciiTheme="majorBidi" w:hAnsiTheme="majorBidi" w:cstheme="majorBidi"/>
          <w:sz w:val="28"/>
          <w:szCs w:val="28"/>
        </w:rPr>
        <w:t xml:space="preserve">Subject Line: </w:t>
      </w:r>
      <w:r>
        <w:rPr>
          <w:rFonts w:asciiTheme="majorBidi" w:hAnsiTheme="majorBidi" w:cstheme="majorBidi"/>
          <w:sz w:val="28"/>
          <w:szCs w:val="28"/>
          <w:lang w:val="en-US"/>
        </w:rPr>
        <w:t>‘’</w:t>
      </w:r>
      <w:r w:rsidR="00EC4D9B" w:rsidRPr="00286FE7">
        <w:rPr>
          <w:rFonts w:asciiTheme="majorBidi" w:hAnsiTheme="majorBidi" w:cstheme="majorBidi"/>
          <w:sz w:val="28"/>
          <w:szCs w:val="28"/>
        </w:rPr>
        <w:t>Consultancy for MoEWR Policy Review and Capacity Building”</w:t>
      </w:r>
    </w:p>
    <w:p w14:paraId="7A074B69" w14:textId="12DDB3DC" w:rsidR="00EC4D9B" w:rsidRPr="00286FE7" w:rsidRDefault="00EC4D9B">
      <w:pPr>
        <w:rPr>
          <w:rFonts w:asciiTheme="majorBidi" w:hAnsiTheme="majorBidi" w:cstheme="majorBidi"/>
          <w:sz w:val="28"/>
          <w:szCs w:val="28"/>
        </w:rPr>
      </w:pPr>
    </w:p>
    <w:sectPr w:rsidR="00EC4D9B" w:rsidRPr="00286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E1D"/>
    <w:multiLevelType w:val="hybridMultilevel"/>
    <w:tmpl w:val="4BB8317A"/>
    <w:lvl w:ilvl="0" w:tplc="732A9B74">
      <w:numFmt w:val="bullet"/>
      <w:lvlText w:val="•"/>
      <w:lvlJc w:val="left"/>
      <w:pPr>
        <w:ind w:left="1440" w:hanging="720"/>
      </w:pPr>
      <w:rPr>
        <w:rFonts w:ascii="Tw Cen MT" w:eastAsiaTheme="minorEastAsia" w:hAnsi="Tw Cen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16FE9"/>
    <w:multiLevelType w:val="hybridMultilevel"/>
    <w:tmpl w:val="F8824E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430F"/>
    <w:multiLevelType w:val="hybridMultilevel"/>
    <w:tmpl w:val="91A03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D4BFF"/>
    <w:multiLevelType w:val="hybridMultilevel"/>
    <w:tmpl w:val="74E2A1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72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1F7278"/>
    <w:multiLevelType w:val="hybridMultilevel"/>
    <w:tmpl w:val="82543A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F3EDF"/>
    <w:multiLevelType w:val="hybridMultilevel"/>
    <w:tmpl w:val="1604E28E"/>
    <w:lvl w:ilvl="0" w:tplc="04090003">
      <w:start w:val="1"/>
      <w:numFmt w:val="bullet"/>
      <w:lvlText w:val="o"/>
      <w:lvlJc w:val="left"/>
      <w:pPr>
        <w:ind w:left="720" w:hanging="360"/>
      </w:pPr>
      <w:rPr>
        <w:rFonts w:ascii="Courier New" w:hAnsi="Courier New" w:cs="Courier New" w:hint="default"/>
      </w:rPr>
    </w:lvl>
    <w:lvl w:ilvl="1" w:tplc="1D6ABEB2">
      <w:numFmt w:val="bullet"/>
      <w:lvlText w:val="•"/>
      <w:lvlJc w:val="left"/>
      <w:pPr>
        <w:ind w:left="1800" w:hanging="720"/>
      </w:pPr>
      <w:rPr>
        <w:rFonts w:ascii="Tw Cen MT" w:eastAsiaTheme="minorEastAsia" w:hAnsi="Tw Cen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221EA"/>
    <w:multiLevelType w:val="hybridMultilevel"/>
    <w:tmpl w:val="70CA8E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B2213"/>
    <w:multiLevelType w:val="hybridMultilevel"/>
    <w:tmpl w:val="D0F61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C716B"/>
    <w:multiLevelType w:val="hybridMultilevel"/>
    <w:tmpl w:val="1804D4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0A7C20"/>
    <w:multiLevelType w:val="hybridMultilevel"/>
    <w:tmpl w:val="394A5704"/>
    <w:lvl w:ilvl="0" w:tplc="54EEB57E">
      <w:numFmt w:val="bullet"/>
      <w:lvlText w:val="•"/>
      <w:lvlJc w:val="left"/>
      <w:pPr>
        <w:ind w:left="1440" w:hanging="720"/>
      </w:pPr>
      <w:rPr>
        <w:rFonts w:ascii="Tw Cen MT" w:eastAsiaTheme="minorEastAsia" w:hAnsi="Tw Cen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C1145"/>
    <w:multiLevelType w:val="hybridMultilevel"/>
    <w:tmpl w:val="4E14EB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46051"/>
    <w:multiLevelType w:val="hybridMultilevel"/>
    <w:tmpl w:val="891468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B74FA"/>
    <w:multiLevelType w:val="hybridMultilevel"/>
    <w:tmpl w:val="BEF2D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D43BA"/>
    <w:multiLevelType w:val="hybridMultilevel"/>
    <w:tmpl w:val="DEE231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B2913"/>
    <w:multiLevelType w:val="hybridMultilevel"/>
    <w:tmpl w:val="E110A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C125E"/>
    <w:multiLevelType w:val="hybridMultilevel"/>
    <w:tmpl w:val="BBFC50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5"/>
  </w:num>
  <w:num w:numId="4">
    <w:abstractNumId w:val="9"/>
  </w:num>
  <w:num w:numId="5">
    <w:abstractNumId w:val="12"/>
  </w:num>
  <w:num w:numId="6">
    <w:abstractNumId w:val="6"/>
  </w:num>
  <w:num w:numId="7">
    <w:abstractNumId w:val="13"/>
  </w:num>
  <w:num w:numId="8">
    <w:abstractNumId w:val="15"/>
  </w:num>
  <w:num w:numId="9">
    <w:abstractNumId w:val="1"/>
  </w:num>
  <w:num w:numId="10">
    <w:abstractNumId w:val="10"/>
  </w:num>
  <w:num w:numId="11">
    <w:abstractNumId w:val="2"/>
  </w:num>
  <w:num w:numId="12">
    <w:abstractNumId w:val="8"/>
  </w:num>
  <w:num w:numId="13">
    <w:abstractNumId w:val="3"/>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9B"/>
    <w:rsid w:val="00067C1E"/>
    <w:rsid w:val="000A1339"/>
    <w:rsid w:val="000A7477"/>
    <w:rsid w:val="000F2D46"/>
    <w:rsid w:val="000F422B"/>
    <w:rsid w:val="000F72FA"/>
    <w:rsid w:val="001361B5"/>
    <w:rsid w:val="00142F10"/>
    <w:rsid w:val="001A4C99"/>
    <w:rsid w:val="001B1B59"/>
    <w:rsid w:val="00237CE1"/>
    <w:rsid w:val="00286FE7"/>
    <w:rsid w:val="002C4CE6"/>
    <w:rsid w:val="003B25CA"/>
    <w:rsid w:val="004966C9"/>
    <w:rsid w:val="004B1927"/>
    <w:rsid w:val="00517EC9"/>
    <w:rsid w:val="00543CF1"/>
    <w:rsid w:val="00582593"/>
    <w:rsid w:val="005D780B"/>
    <w:rsid w:val="006055BD"/>
    <w:rsid w:val="00674B22"/>
    <w:rsid w:val="006B01A6"/>
    <w:rsid w:val="006B1B80"/>
    <w:rsid w:val="00753F5C"/>
    <w:rsid w:val="007D12D3"/>
    <w:rsid w:val="007F5B7A"/>
    <w:rsid w:val="007F6AED"/>
    <w:rsid w:val="008042D7"/>
    <w:rsid w:val="008147D6"/>
    <w:rsid w:val="0090342A"/>
    <w:rsid w:val="00946783"/>
    <w:rsid w:val="009A1468"/>
    <w:rsid w:val="009C4E87"/>
    <w:rsid w:val="009C7E98"/>
    <w:rsid w:val="009E1352"/>
    <w:rsid w:val="009E65AC"/>
    <w:rsid w:val="00A76925"/>
    <w:rsid w:val="00A87EC3"/>
    <w:rsid w:val="00AA69B0"/>
    <w:rsid w:val="00AB01D1"/>
    <w:rsid w:val="00BE2E82"/>
    <w:rsid w:val="00C217F1"/>
    <w:rsid w:val="00C4123A"/>
    <w:rsid w:val="00C62299"/>
    <w:rsid w:val="00CE2D48"/>
    <w:rsid w:val="00CE6441"/>
    <w:rsid w:val="00CF730D"/>
    <w:rsid w:val="00D27442"/>
    <w:rsid w:val="00D461A6"/>
    <w:rsid w:val="00E151D8"/>
    <w:rsid w:val="00E24804"/>
    <w:rsid w:val="00E60664"/>
    <w:rsid w:val="00EC4D9B"/>
    <w:rsid w:val="00F8776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98F5"/>
  <w15:chartTrackingRefBased/>
  <w15:docId w15:val="{21792A7A-2FF3-C644-8ED7-1D413044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4D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4D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4D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D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D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4D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D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D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D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D9B"/>
    <w:rPr>
      <w:rFonts w:eastAsiaTheme="majorEastAsia" w:cstheme="majorBidi"/>
      <w:color w:val="272727" w:themeColor="text1" w:themeTint="D8"/>
    </w:rPr>
  </w:style>
  <w:style w:type="paragraph" w:styleId="Title">
    <w:name w:val="Title"/>
    <w:basedOn w:val="Normal"/>
    <w:next w:val="Normal"/>
    <w:link w:val="TitleChar"/>
    <w:uiPriority w:val="10"/>
    <w:qFormat/>
    <w:rsid w:val="00EC4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D9B"/>
    <w:pPr>
      <w:spacing w:before="160"/>
      <w:jc w:val="center"/>
    </w:pPr>
    <w:rPr>
      <w:i/>
      <w:iCs/>
      <w:color w:val="404040" w:themeColor="text1" w:themeTint="BF"/>
    </w:rPr>
  </w:style>
  <w:style w:type="character" w:customStyle="1" w:styleId="QuoteChar">
    <w:name w:val="Quote Char"/>
    <w:basedOn w:val="DefaultParagraphFont"/>
    <w:link w:val="Quote"/>
    <w:uiPriority w:val="29"/>
    <w:rsid w:val="00EC4D9B"/>
    <w:rPr>
      <w:i/>
      <w:iCs/>
      <w:color w:val="404040" w:themeColor="text1" w:themeTint="BF"/>
    </w:rPr>
  </w:style>
  <w:style w:type="paragraph" w:styleId="ListParagraph">
    <w:name w:val="List Paragraph"/>
    <w:basedOn w:val="Normal"/>
    <w:uiPriority w:val="34"/>
    <w:qFormat/>
    <w:rsid w:val="00EC4D9B"/>
    <w:pPr>
      <w:ind w:left="720"/>
      <w:contextualSpacing/>
    </w:pPr>
  </w:style>
  <w:style w:type="character" w:styleId="IntenseEmphasis">
    <w:name w:val="Intense Emphasis"/>
    <w:basedOn w:val="DefaultParagraphFont"/>
    <w:uiPriority w:val="21"/>
    <w:qFormat/>
    <w:rsid w:val="00EC4D9B"/>
    <w:rPr>
      <w:i/>
      <w:iCs/>
      <w:color w:val="2F5496" w:themeColor="accent1" w:themeShade="BF"/>
    </w:rPr>
  </w:style>
  <w:style w:type="paragraph" w:styleId="IntenseQuote">
    <w:name w:val="Intense Quote"/>
    <w:basedOn w:val="Normal"/>
    <w:next w:val="Normal"/>
    <w:link w:val="IntenseQuoteChar"/>
    <w:uiPriority w:val="30"/>
    <w:qFormat/>
    <w:rsid w:val="00EC4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D9B"/>
    <w:rPr>
      <w:i/>
      <w:iCs/>
      <w:color w:val="2F5496" w:themeColor="accent1" w:themeShade="BF"/>
    </w:rPr>
  </w:style>
  <w:style w:type="character" w:styleId="IntenseReference">
    <w:name w:val="Intense Reference"/>
    <w:basedOn w:val="DefaultParagraphFont"/>
    <w:uiPriority w:val="32"/>
    <w:qFormat/>
    <w:rsid w:val="00EC4D9B"/>
    <w:rPr>
      <w:b/>
      <w:bCs/>
      <w:smallCaps/>
      <w:color w:val="2F5496" w:themeColor="accent1" w:themeShade="BF"/>
      <w:spacing w:val="5"/>
    </w:rPr>
  </w:style>
  <w:style w:type="table" w:styleId="TableGrid">
    <w:name w:val="Table Grid"/>
    <w:basedOn w:val="TableNormal"/>
    <w:uiPriority w:val="39"/>
    <w:rsid w:val="009A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moewr.gov.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tionfacility@moewr.gov.s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4676</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Abdirizak Said Farah</dc:creator>
  <cp:keywords/>
  <dc:description/>
  <cp:lastModifiedBy>Abdirizak Said</cp:lastModifiedBy>
  <cp:revision>88</cp:revision>
  <dcterms:created xsi:type="dcterms:W3CDTF">2025-02-03T06:44:00Z</dcterms:created>
  <dcterms:modified xsi:type="dcterms:W3CDTF">2025-02-10T07:27:00Z</dcterms:modified>
</cp:coreProperties>
</file>